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283B73" w:rsidRPr="004F79F9" w:rsidTr="00283B73">
        <w:tc>
          <w:tcPr>
            <w:tcW w:w="6204" w:type="dxa"/>
          </w:tcPr>
          <w:p w:rsidR="00546C6A" w:rsidRPr="00C069FD" w:rsidRDefault="00C069FD" w:rsidP="00546C6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t>MASTER TISSUE HUNGARY KFT.</w:t>
            </w:r>
          </w:p>
          <w:p w:rsidR="00C069FD" w:rsidRDefault="00C069FD" w:rsidP="009C4C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C069FD" w:rsidRDefault="00C069FD" w:rsidP="009C4C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 w:rsidR="00145E8A"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 xml:space="preserve">öko öblítő koncentrátum </w:t>
            </w:r>
            <w:r w:rsidR="00814862">
              <w:rPr>
                <w:rFonts w:ascii="Arial" w:hAnsi="Arial" w:cs="Arial"/>
                <w:b/>
              </w:rPr>
              <w:t xml:space="preserve">gyapotvirág illattal </w:t>
            </w:r>
            <w:r w:rsidR="00EE1C8A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9C4C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3B21C2" w:rsidRDefault="00EA124B" w:rsidP="009C4C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PF140228CLP – Chante</w:t>
            </w:r>
            <w:r w:rsidR="009C4CE4"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="009C4CE4"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283B73" w:rsidRPr="00546C6A" w:rsidRDefault="00283B73" w:rsidP="009C4C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283B73" w:rsidRPr="004F79F9" w:rsidRDefault="003B21C2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="00283B73"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="00283B73" w:rsidRPr="004F79F9">
              <w:rPr>
                <w:rFonts w:ascii="Arial" w:hAnsi="Arial" w:cs="Arial"/>
              </w:rPr>
              <w:t>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 w:rsidR="009C4CE4">
              <w:rPr>
                <w:rFonts w:ascii="Arial" w:hAnsi="Arial" w:cs="Arial"/>
              </w:rPr>
              <w:t>kiállításának kelte: 2015</w:t>
            </w:r>
            <w:r w:rsidR="003B21C2">
              <w:rPr>
                <w:rFonts w:ascii="Arial" w:hAnsi="Arial" w:cs="Arial"/>
              </w:rPr>
              <w:t>.06</w:t>
            </w:r>
            <w:r w:rsidRPr="004F79F9">
              <w:rPr>
                <w:rFonts w:ascii="Arial" w:hAnsi="Arial" w:cs="Arial"/>
              </w:rPr>
              <w:t>.</w:t>
            </w:r>
            <w:r w:rsidR="003B21C2"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 kiállításának kelte: 2017.04.</w:t>
            </w:r>
            <w:r w:rsidR="00D8058D">
              <w:rPr>
                <w:rFonts w:ascii="Arial" w:hAnsi="Arial" w:cs="Arial"/>
              </w:rPr>
              <w:t>18.</w:t>
            </w:r>
          </w:p>
          <w:p w:rsidR="00283B73" w:rsidRPr="004F79F9" w:rsidRDefault="00876E3B" w:rsidP="004F79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1. oldal, összesen 1</w:t>
            </w:r>
            <w:r w:rsidR="003B21C2">
              <w:rPr>
                <w:rFonts w:ascii="Arial" w:hAnsi="Arial" w:cs="Arial"/>
              </w:rPr>
              <w:t>0</w:t>
            </w:r>
          </w:p>
        </w:tc>
      </w:tr>
    </w:tbl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FC2A8F" w:rsidRPr="004F154D" w:rsidRDefault="00FC2A8F" w:rsidP="00FC2A8F">
      <w:pPr>
        <w:tabs>
          <w:tab w:val="left" w:pos="3315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154D">
        <w:rPr>
          <w:rFonts w:ascii="Arial" w:hAnsi="Arial" w:cs="Arial"/>
          <w:b/>
          <w:bCs/>
          <w:sz w:val="28"/>
          <w:szCs w:val="28"/>
        </w:rPr>
        <w:t>BIZTONSÁGI ADATLAP</w:t>
      </w:r>
    </w:p>
    <w:p w:rsidR="00FC2A8F" w:rsidRPr="004F79F9" w:rsidRDefault="00FC2A8F" w:rsidP="00FC2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lang w:eastAsia="hu-HU"/>
        </w:rPr>
      </w:pPr>
      <w:r>
        <w:rPr>
          <w:rFonts w:ascii="Arial" w:hAnsi="Arial" w:cs="Arial"/>
          <w:b/>
          <w:bCs/>
        </w:rPr>
        <w:t>1907/2006/EK</w:t>
      </w:r>
      <w:r w:rsidR="00145E8A">
        <w:rPr>
          <w:rFonts w:ascii="Arial" w:hAnsi="Arial" w:cs="Arial"/>
          <w:b/>
          <w:bCs/>
        </w:rPr>
        <w:t xml:space="preserve">, 648/2004/EK </w:t>
      </w:r>
      <w:r>
        <w:rPr>
          <w:rFonts w:ascii="Arial" w:hAnsi="Arial" w:cs="Arial"/>
          <w:b/>
          <w:bCs/>
        </w:rPr>
        <w:t>rendelet szerint</w:t>
      </w:r>
    </w:p>
    <w:p w:rsidR="00B46948" w:rsidRPr="004F79F9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79F9">
        <w:rPr>
          <w:rFonts w:ascii="Arial" w:hAnsi="Arial" w:cs="Arial"/>
          <w:b/>
          <w:bCs/>
        </w:rPr>
        <w:t>1. A</w:t>
      </w:r>
      <w:r w:rsidR="004F79F9" w:rsidRPr="004F79F9">
        <w:rPr>
          <w:rFonts w:ascii="Arial" w:hAnsi="Arial" w:cs="Arial"/>
          <w:b/>
          <w:bCs/>
        </w:rPr>
        <w:t>Z ANYAG VAGY</w:t>
      </w:r>
      <w:r w:rsidRPr="004F79F9">
        <w:rPr>
          <w:rFonts w:ascii="Arial" w:hAnsi="Arial" w:cs="Arial"/>
          <w:b/>
          <w:bCs/>
        </w:rPr>
        <w:t xml:space="preserve"> KEVERÉK ÉS A VÁLLALAT/VÁLLALKOZÁS AZONOSÍTÁSA</w:t>
      </w:r>
    </w:p>
    <w:p w:rsid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9F9">
        <w:rPr>
          <w:rFonts w:ascii="Arial" w:hAnsi="Arial" w:cs="Arial"/>
          <w:b/>
        </w:rPr>
        <w:t>1.1.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Termékazonosító:</w:t>
      </w:r>
      <w:r w:rsidRPr="004F79F9">
        <w:rPr>
          <w:rFonts w:ascii="Arial" w:hAnsi="Arial" w:cs="Arial"/>
        </w:rPr>
        <w:t xml:space="preserve"> </w:t>
      </w:r>
    </w:p>
    <w:p w:rsidR="009C4CE4" w:rsidRPr="004F79F9" w:rsidRDefault="009C4CE4" w:rsidP="009C4CE4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Cikkszám: </w:t>
      </w:r>
      <w:r>
        <w:rPr>
          <w:rFonts w:ascii="Arial" w:hAnsi="Arial" w:cs="Arial"/>
          <w:color w:val="000000"/>
          <w:sz w:val="23"/>
          <w:szCs w:val="23"/>
        </w:rPr>
        <w:t>PF140228CLP</w:t>
      </w:r>
    </w:p>
    <w:p w:rsidR="003B21C2" w:rsidRPr="00EA124B" w:rsidRDefault="004F79F9" w:rsidP="003B21C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4F79F9">
        <w:rPr>
          <w:rFonts w:ascii="Arial" w:hAnsi="Arial" w:cs="Arial"/>
        </w:rPr>
        <w:t xml:space="preserve">Termék megnevezése: </w:t>
      </w:r>
      <w:r w:rsidR="003B21C2" w:rsidRPr="003B21C2">
        <w:rPr>
          <w:rFonts w:ascii="Arial" w:hAnsi="Arial" w:cs="Arial"/>
        </w:rPr>
        <w:t>Chante</w:t>
      </w:r>
      <w:r w:rsidR="009C4CE4">
        <w:rPr>
          <w:rFonts w:ascii="Arial" w:hAnsi="Arial" w:cs="Arial"/>
        </w:rPr>
        <w:t>C</w:t>
      </w:r>
      <w:r w:rsidR="003B21C2" w:rsidRPr="003B21C2">
        <w:rPr>
          <w:rFonts w:ascii="Arial" w:hAnsi="Arial" w:cs="Arial"/>
        </w:rPr>
        <w:t xml:space="preserve">lair Vert </w:t>
      </w:r>
      <w:r w:rsidR="009C4CE4">
        <w:rPr>
          <w:rFonts w:ascii="Arial" w:hAnsi="Arial" w:cs="Arial"/>
        </w:rPr>
        <w:t>gyapotvirág</w:t>
      </w:r>
      <w:r w:rsidR="003B21C2" w:rsidRPr="003B21C2">
        <w:rPr>
          <w:rFonts w:ascii="Arial" w:hAnsi="Arial" w:cs="Arial"/>
        </w:rPr>
        <w:t xml:space="preserve"> illatú öko öblítő koncentrátum</w:t>
      </w:r>
      <w:r w:rsidR="003B21C2" w:rsidRPr="004F79F9">
        <w:rPr>
          <w:rFonts w:ascii="Arial" w:hAnsi="Arial" w:cs="Arial"/>
          <w:b/>
        </w:rPr>
        <w:t xml:space="preserve"> </w:t>
      </w:r>
      <w:r w:rsidR="00EA124B" w:rsidRPr="00EA124B">
        <w:rPr>
          <w:rFonts w:ascii="Arial" w:hAnsi="Arial" w:cs="Arial"/>
        </w:rPr>
        <w:t>625ml</w:t>
      </w:r>
    </w:p>
    <w:p w:rsidR="00890A2A" w:rsidRDefault="00890A2A" w:rsidP="003B21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F79F9">
        <w:rPr>
          <w:rFonts w:ascii="Arial" w:hAnsi="Arial" w:cs="Arial"/>
          <w:b/>
        </w:rPr>
        <w:t>1.2.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A</w:t>
      </w:r>
      <w:r w:rsidR="004F79F9" w:rsidRPr="004F79F9">
        <w:rPr>
          <w:rFonts w:ascii="Arial" w:hAnsi="Arial" w:cs="Arial"/>
          <w:b/>
        </w:rPr>
        <w:t>z anyag vagy</w:t>
      </w:r>
      <w:r w:rsidRPr="004F79F9">
        <w:rPr>
          <w:rFonts w:ascii="Arial" w:hAnsi="Arial" w:cs="Arial"/>
          <w:b/>
        </w:rPr>
        <w:t xml:space="preserve"> keverék megfelelő azonosított felhasználása illetve ellenjavalt felhasználása:</w:t>
      </w:r>
    </w:p>
    <w:p w:rsidR="001317D4" w:rsidRDefault="001317D4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1317D4">
        <w:rPr>
          <w:rFonts w:ascii="Arial" w:hAnsi="Arial" w:cs="Arial"/>
        </w:rPr>
        <w:t>Leírás/Felhasználás:</w:t>
      </w:r>
      <w:r>
        <w:rPr>
          <w:rFonts w:ascii="Arial" w:hAnsi="Arial" w:cs="Arial"/>
          <w:b/>
        </w:rPr>
        <w:t xml:space="preserve"> </w:t>
      </w:r>
      <w:r w:rsidR="003B21C2">
        <w:rPr>
          <w:rFonts w:ascii="Arial" w:hAnsi="Arial" w:cs="Arial"/>
          <w:b/>
        </w:rPr>
        <w:t>Textilöblítő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159"/>
      </w:tblGrid>
      <w:tr w:rsidR="001317D4" w:rsidRPr="00107B87" w:rsidTr="001317D4">
        <w:tc>
          <w:tcPr>
            <w:tcW w:w="3085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Azonosított felhasználás</w:t>
            </w:r>
          </w:p>
        </w:tc>
        <w:tc>
          <w:tcPr>
            <w:tcW w:w="2410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Ipari</w:t>
            </w:r>
          </w:p>
        </w:tc>
        <w:tc>
          <w:tcPr>
            <w:tcW w:w="2126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Professzionális</w:t>
            </w:r>
          </w:p>
        </w:tc>
        <w:tc>
          <w:tcPr>
            <w:tcW w:w="2159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Háztartási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786AC7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Textilöblítő</w:t>
            </w:r>
          </w:p>
        </w:tc>
        <w:tc>
          <w:tcPr>
            <w:tcW w:w="2410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9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MS Mincho" w:eastAsia="MS Mincho" w:hAnsi="MS Mincho" w:cs="MS Mincho" w:hint="eastAsia"/>
              </w:rPr>
              <w:t>✓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Ellenjavalt felhasználás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297C1D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Nem használható fel másra csak a megjelölt felhasználásra.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17D4" w:rsidRPr="004F79F9" w:rsidRDefault="001317D4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1.3. </w:t>
      </w:r>
      <w:r w:rsidRPr="001423D3">
        <w:rPr>
          <w:rFonts w:ascii="Arial" w:hAnsi="Arial" w:cs="Arial"/>
          <w:b/>
          <w:u w:val="single"/>
        </w:rPr>
        <w:t>A biztonsági adatlap szállítójának adatai: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 w:rsidRPr="00297C1D">
        <w:rPr>
          <w:rFonts w:ascii="Arial" w:hAnsi="Arial" w:cs="Arial"/>
        </w:rPr>
        <w:t>Cégnév</w:t>
      </w:r>
      <w:r>
        <w:rPr>
          <w:rFonts w:ascii="Arial" w:hAnsi="Arial" w:cs="Arial"/>
        </w:rPr>
        <w:t>: R.S. S.R.L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9F1924" w:rsidRPr="009F1924">
        <w:rPr>
          <w:rFonts w:ascii="Arial" w:hAnsi="Arial" w:cs="Arial"/>
        </w:rPr>
        <w:t>Via Monte Santo</w:t>
      </w:r>
      <w:r>
        <w:rPr>
          <w:rFonts w:ascii="Arial" w:hAnsi="Arial" w:cs="Arial"/>
        </w:rPr>
        <w:t>,</w:t>
      </w:r>
      <w:r w:rsidR="009F1924" w:rsidRPr="009F1924">
        <w:rPr>
          <w:rFonts w:ascii="Arial" w:hAnsi="Arial" w:cs="Arial"/>
        </w:rPr>
        <w:t xml:space="preserve"> 37</w:t>
      </w:r>
    </w:p>
    <w:p w:rsidR="00890A2A" w:rsidRPr="00B46948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Helyiség és ország:</w:t>
      </w:r>
      <w:r w:rsidR="009F1924" w:rsidRPr="009F1924">
        <w:rPr>
          <w:rFonts w:ascii="Arial" w:hAnsi="Arial" w:cs="Arial"/>
        </w:rPr>
        <w:t xml:space="preserve"> 20831 Seregno (MB)</w:t>
      </w:r>
      <w:r w:rsidR="009F1924">
        <w:rPr>
          <w:rFonts w:ascii="Arial" w:hAnsi="Arial" w:cs="Arial"/>
        </w:rPr>
        <w:t xml:space="preserve">, </w:t>
      </w:r>
      <w:r w:rsidR="00890A2A" w:rsidRPr="009F1924">
        <w:rPr>
          <w:rFonts w:ascii="Arial" w:hAnsi="Arial" w:cs="Arial"/>
        </w:rPr>
        <w:t>Olaszország</w:t>
      </w:r>
    </w:p>
    <w:p w:rsidR="00530976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Tel. +</w:t>
      </w:r>
      <w:r w:rsidRPr="00530976">
        <w:rPr>
          <w:rFonts w:ascii="Arial" w:hAnsi="Arial" w:cs="Arial"/>
        </w:rPr>
        <w:t xml:space="preserve">39 </w:t>
      </w:r>
      <w:r w:rsidR="00530976" w:rsidRPr="00530976">
        <w:rPr>
          <w:rFonts w:ascii="Arial" w:hAnsi="Arial" w:cs="Arial"/>
        </w:rPr>
        <w:t>0362 26</w:t>
      </w:r>
      <w:r w:rsidR="00297C1D">
        <w:rPr>
          <w:rFonts w:ascii="Arial" w:hAnsi="Arial" w:cs="Arial"/>
        </w:rPr>
        <w:t>61</w:t>
      </w:r>
    </w:p>
    <w:p w:rsidR="00297C1D" w:rsidRDefault="00297C1D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Fax: +39 0362 266 281</w:t>
      </w:r>
    </w:p>
    <w:p w:rsidR="00890A2A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Illetékes személy e-</w:t>
      </w:r>
      <w:r w:rsidR="00890A2A" w:rsidRPr="00297C1D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címe</w:t>
      </w:r>
      <w:r w:rsidR="00890A2A" w:rsidRPr="00297C1D">
        <w:rPr>
          <w:rFonts w:ascii="Arial" w:hAnsi="Arial" w:cs="Arial"/>
        </w:rPr>
        <w:t xml:space="preserve">: </w:t>
      </w:r>
      <w:hyperlink r:id="rId8" w:history="1">
        <w:r w:rsidRPr="00197639">
          <w:rPr>
            <w:rStyle w:val="Hiperhivatkozs"/>
            <w:rFonts w:ascii="Arial" w:hAnsi="Arial" w:cs="Arial"/>
          </w:rPr>
          <w:t>info@rs-realsilva.com</w:t>
        </w:r>
      </w:hyperlink>
    </w:p>
    <w:p w:rsidR="000A4E5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Biztonsági adatlap felelős: </w:t>
      </w:r>
      <w:hyperlink r:id="rId9" w:history="1">
        <w:r w:rsidRPr="00197639">
          <w:rPr>
            <w:rStyle w:val="Hiperhivatkozs"/>
            <w:rFonts w:ascii="Arial" w:hAnsi="Arial" w:cs="Arial"/>
          </w:rPr>
          <w:t>sds@gruppodesa.com</w:t>
        </w:r>
      </w:hyperlink>
    </w:p>
    <w:p w:rsidR="000A4E58" w:rsidRPr="00B4694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9F1924" w:rsidRP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0A4E58">
        <w:rPr>
          <w:rFonts w:ascii="Arial" w:hAnsi="Arial" w:cs="Arial"/>
          <w:b/>
          <w:u w:val="single"/>
        </w:rPr>
        <w:t>Forgalmazó cég neve</w:t>
      </w:r>
      <w:r w:rsidR="009F1924" w:rsidRPr="000A4E58">
        <w:rPr>
          <w:rFonts w:ascii="Arial" w:hAnsi="Arial" w:cs="Arial"/>
          <w:b/>
          <w:u w:val="single"/>
        </w:rPr>
        <w:t>:</w:t>
      </w:r>
      <w:r w:rsidR="009F1924" w:rsidRPr="009F1924">
        <w:rPr>
          <w:rFonts w:ascii="Times New Roman" w:hAnsi="Times New Roman" w:cs="Times New Roman"/>
        </w:rPr>
        <w:t xml:space="preserve"> </w:t>
      </w:r>
      <w:r w:rsidR="009F1924" w:rsidRPr="009F1924">
        <w:rPr>
          <w:rFonts w:ascii="Arial" w:hAnsi="Arial" w:cs="Arial"/>
        </w:rPr>
        <w:t xml:space="preserve">Master </w:t>
      </w:r>
      <w:r w:rsidR="00C069FD">
        <w:rPr>
          <w:rFonts w:ascii="Arial" w:hAnsi="Arial" w:cs="Arial"/>
        </w:rPr>
        <w:t>Tissue Hungary Kft.</w:t>
      </w:r>
    </w:p>
    <w:p w:rsidR="00107B87" w:rsidRDefault="00C069FD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107B87" w:rsidRPr="00107B87">
        <w:rPr>
          <w:rFonts w:ascii="Arial" w:hAnsi="Arial" w:cs="Arial"/>
        </w:rPr>
        <w:t>1035 Budapest, Hunor u. 30.</w:t>
      </w:r>
    </w:p>
    <w:p w:rsid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9F1924">
        <w:rPr>
          <w:rFonts w:ascii="Arial" w:hAnsi="Arial" w:cs="Arial"/>
        </w:rPr>
        <w:t xml:space="preserve">Tel.: </w:t>
      </w:r>
      <w:r w:rsidR="009F1924" w:rsidRPr="009F1924">
        <w:rPr>
          <w:rFonts w:ascii="Arial" w:hAnsi="Arial" w:cs="Arial"/>
        </w:rPr>
        <w:t xml:space="preserve">+36 70 6186100 </w:t>
      </w:r>
    </w:p>
    <w:p w:rsidR="007B155E" w:rsidRPr="007B155E" w:rsidRDefault="00890A2A" w:rsidP="007B15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9F1924">
        <w:rPr>
          <w:rFonts w:ascii="Arial" w:hAnsi="Arial" w:cs="Arial"/>
        </w:rPr>
        <w:t xml:space="preserve">Email: </w:t>
      </w:r>
      <w:hyperlink r:id="rId10" w:history="1">
        <w:r w:rsidR="007B155E" w:rsidRPr="00530704">
          <w:rPr>
            <w:rStyle w:val="Hiperhivatkozs"/>
            <w:rFonts w:ascii="Arial" w:hAnsi="Arial" w:cs="Arial"/>
          </w:rPr>
          <w:t>info@mastertissue.com</w:t>
        </w:r>
      </w:hyperlink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32868">
        <w:rPr>
          <w:rFonts w:ascii="Arial" w:hAnsi="Arial" w:cs="Arial"/>
          <w:b/>
        </w:rPr>
        <w:t>1.4.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Sürgősségi telefonszám: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A magyarországi Egészségügyi Toxikológiai Tájékoztató Szolgálat (ETTSZ)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Cím: 1096 Budapest, Nagyvárad tér 2.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Éjjel-nappal hívható telefonszám: 06-80-201199</w:t>
      </w:r>
    </w:p>
    <w:p w:rsidR="00B46948" w:rsidRPr="00B46948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 xml:space="preserve">2. A VESZÉLY </w:t>
      </w:r>
      <w:r w:rsidR="009D0626">
        <w:rPr>
          <w:rFonts w:ascii="Arial" w:hAnsi="Arial" w:cs="Arial"/>
          <w:b/>
          <w:bCs/>
        </w:rPr>
        <w:t>AZONOSÍTÁSA</w:t>
      </w:r>
      <w:bookmarkStart w:id="0" w:name="_GoBack"/>
      <w:bookmarkEnd w:id="0"/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132868">
        <w:rPr>
          <w:rFonts w:ascii="Arial" w:hAnsi="Arial" w:cs="Arial"/>
          <w:b/>
        </w:rPr>
        <w:t>2.1.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</w:t>
      </w:r>
      <w:r w:rsidR="000A4E58">
        <w:rPr>
          <w:rFonts w:ascii="Arial" w:hAnsi="Arial" w:cs="Arial"/>
          <w:b/>
          <w:u w:val="single"/>
        </w:rPr>
        <w:t>z anyag vagy</w:t>
      </w:r>
      <w:r w:rsidRPr="001423D3">
        <w:rPr>
          <w:rFonts w:ascii="Arial" w:hAnsi="Arial" w:cs="Arial"/>
          <w:b/>
          <w:u w:val="single"/>
        </w:rPr>
        <w:t xml:space="preserve"> keverék osztályozása</w:t>
      </w:r>
    </w:p>
    <w:p w:rsidR="003F18BC" w:rsidRPr="00B46948" w:rsidRDefault="000A4E58" w:rsidP="003B21C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 termék</w:t>
      </w:r>
      <w:r w:rsidR="003B21C2">
        <w:rPr>
          <w:rFonts w:ascii="Arial" w:hAnsi="Arial" w:cs="Arial"/>
        </w:rPr>
        <w:t>nek nincs</w:t>
      </w:r>
      <w:r>
        <w:rPr>
          <w:rFonts w:ascii="Arial" w:hAnsi="Arial" w:cs="Arial"/>
        </w:rPr>
        <w:t xml:space="preserve"> veszélyes</w:t>
      </w:r>
      <w:r w:rsidR="003F18BC">
        <w:rPr>
          <w:rFonts w:ascii="Arial" w:hAnsi="Arial" w:cs="Arial"/>
        </w:rPr>
        <w:t>ségi besorolása</w:t>
      </w:r>
      <w:r>
        <w:rPr>
          <w:rFonts w:ascii="Arial" w:hAnsi="Arial" w:cs="Arial"/>
        </w:rPr>
        <w:t xml:space="preserve"> az </w:t>
      </w:r>
      <w:r w:rsidRPr="000A4E58">
        <w:rPr>
          <w:rFonts w:ascii="Arial" w:hAnsi="Arial" w:cs="Arial"/>
        </w:rPr>
        <w:t>1272/2008</w:t>
      </w:r>
      <w:r w:rsidR="00546C6A">
        <w:rPr>
          <w:rFonts w:ascii="Arial" w:hAnsi="Arial" w:cs="Arial"/>
        </w:rPr>
        <w:t>/EK</w:t>
      </w:r>
      <w:r w:rsidRPr="000A4E58">
        <w:rPr>
          <w:rFonts w:ascii="Arial" w:hAnsi="Arial" w:cs="Arial"/>
        </w:rPr>
        <w:t xml:space="preserve"> (CLP) </w:t>
      </w:r>
      <w:r w:rsidR="008F3076">
        <w:rPr>
          <w:rFonts w:ascii="Arial" w:hAnsi="Arial" w:cs="Arial"/>
        </w:rPr>
        <w:t>rendelet</w:t>
      </w:r>
      <w:r w:rsidR="00FC2A8F">
        <w:rPr>
          <w:rFonts w:ascii="Arial" w:hAnsi="Arial" w:cs="Arial"/>
        </w:rPr>
        <w:t xml:space="preserve"> és módosításai,</w:t>
      </w:r>
      <w:r w:rsidR="003F18BC" w:rsidRPr="00B46948">
        <w:rPr>
          <w:rFonts w:ascii="Arial" w:hAnsi="Arial" w:cs="Arial"/>
        </w:rPr>
        <w:t xml:space="preserve"> valamint a nemzeti</w:t>
      </w:r>
      <w:r w:rsidR="003B21C2">
        <w:rPr>
          <w:rFonts w:ascii="Arial" w:hAnsi="Arial" w:cs="Arial"/>
        </w:rPr>
        <w:t xml:space="preserve"> </w:t>
      </w:r>
      <w:r w:rsidR="003F18BC" w:rsidRPr="00B46948">
        <w:rPr>
          <w:rFonts w:ascii="Arial" w:hAnsi="Arial" w:cs="Arial"/>
        </w:rPr>
        <w:t>jogrendbe átültetett jogszabályok szerint</w:t>
      </w:r>
      <w:r w:rsidR="008F3076">
        <w:rPr>
          <w:rFonts w:ascii="Arial" w:hAnsi="Arial" w:cs="Arial"/>
        </w:rPr>
        <w:t>.</w:t>
      </w:r>
    </w:p>
    <w:p w:rsidR="003B21C2" w:rsidRDefault="003B21C2" w:rsidP="003B21C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3B21C2">
        <w:rPr>
          <w:rFonts w:ascii="Arial" w:hAnsi="Arial" w:cs="Arial"/>
        </w:rPr>
        <w:t xml:space="preserve">A termék azonban </w:t>
      </w:r>
      <w:r w:rsidR="00666EFE">
        <w:rPr>
          <w:rFonts w:ascii="Arial" w:hAnsi="Arial" w:cs="Arial"/>
        </w:rPr>
        <w:t xml:space="preserve">koncentráltan </w:t>
      </w:r>
      <w:r w:rsidR="00666EFE" w:rsidRPr="003B21C2">
        <w:rPr>
          <w:rFonts w:ascii="Arial" w:hAnsi="Arial" w:cs="Arial"/>
        </w:rPr>
        <w:t xml:space="preserve">tartalmaz </w:t>
      </w:r>
      <w:r w:rsidRPr="003B21C2">
        <w:rPr>
          <w:rFonts w:ascii="Arial" w:hAnsi="Arial" w:cs="Arial"/>
        </w:rPr>
        <w:t>veszélyes anyag</w:t>
      </w:r>
      <w:r w:rsidR="00666EFE">
        <w:rPr>
          <w:rFonts w:ascii="Arial" w:hAnsi="Arial" w:cs="Arial"/>
        </w:rPr>
        <w:t xml:space="preserve">okat, </w:t>
      </w:r>
      <w:r w:rsidRPr="003B21C2">
        <w:rPr>
          <w:rFonts w:ascii="Arial" w:hAnsi="Arial" w:cs="Arial"/>
        </w:rPr>
        <w:t>amely</w:t>
      </w:r>
      <w:r w:rsidR="00666EFE">
        <w:rPr>
          <w:rFonts w:ascii="Arial" w:hAnsi="Arial" w:cs="Arial"/>
        </w:rPr>
        <w:t>eket</w:t>
      </w:r>
      <w:r w:rsidRPr="003B21C2">
        <w:rPr>
          <w:rFonts w:ascii="Arial" w:hAnsi="Arial" w:cs="Arial"/>
        </w:rPr>
        <w:t xml:space="preserve"> jelenteni </w:t>
      </w:r>
      <w:r w:rsidR="00666EFE">
        <w:rPr>
          <w:rFonts w:ascii="Arial" w:hAnsi="Arial" w:cs="Arial"/>
        </w:rPr>
        <w:t>kell a</w:t>
      </w:r>
      <w:r w:rsidRPr="003B21C2">
        <w:rPr>
          <w:rFonts w:ascii="Arial" w:hAnsi="Arial" w:cs="Arial"/>
        </w:rPr>
        <w:t xml:space="preserve"> 3. </w:t>
      </w:r>
      <w:r w:rsidR="00666EFE">
        <w:rPr>
          <w:rFonts w:ascii="Arial" w:hAnsi="Arial" w:cs="Arial"/>
        </w:rPr>
        <w:t>pontban. Előírás, hogy a termék</w:t>
      </w:r>
      <w:r w:rsidRPr="003B21C2">
        <w:rPr>
          <w:rFonts w:ascii="Arial" w:hAnsi="Arial" w:cs="Arial"/>
        </w:rPr>
        <w:t xml:space="preserve"> </w:t>
      </w:r>
      <w:r w:rsidR="00666EFE" w:rsidRPr="003B21C2">
        <w:rPr>
          <w:rFonts w:ascii="Arial" w:hAnsi="Arial" w:cs="Arial"/>
        </w:rPr>
        <w:t xml:space="preserve">megfelelő információkat </w:t>
      </w:r>
      <w:r w:rsidR="00666EFE">
        <w:rPr>
          <w:rFonts w:ascii="Arial" w:hAnsi="Arial" w:cs="Arial"/>
        </w:rPr>
        <w:t>tartalmazó</w:t>
      </w:r>
      <w:r w:rsidRPr="003B21C2">
        <w:rPr>
          <w:rFonts w:ascii="Arial" w:hAnsi="Arial" w:cs="Arial"/>
        </w:rPr>
        <w:t xml:space="preserve"> biztonsági adatlap</w:t>
      </w:r>
      <w:r w:rsidR="00666EFE">
        <w:rPr>
          <w:rFonts w:ascii="Arial" w:hAnsi="Arial" w:cs="Arial"/>
        </w:rPr>
        <w:t>pal rendelkezzen</w:t>
      </w:r>
      <w:r w:rsidRPr="003B21C2">
        <w:rPr>
          <w:rFonts w:ascii="Arial" w:hAnsi="Arial" w:cs="Arial"/>
        </w:rPr>
        <w:t xml:space="preserve">, összhangban </w:t>
      </w:r>
      <w:r w:rsidR="00666EFE">
        <w:rPr>
          <w:rFonts w:ascii="Arial" w:hAnsi="Arial" w:cs="Arial"/>
        </w:rPr>
        <w:t>az</w:t>
      </w:r>
      <w:r w:rsidRPr="003B21C2">
        <w:rPr>
          <w:rFonts w:ascii="Arial" w:hAnsi="Arial" w:cs="Arial"/>
        </w:rPr>
        <w:t xml:space="preserve"> 1907/2006</w:t>
      </w:r>
      <w:r w:rsidR="00666EFE">
        <w:rPr>
          <w:rFonts w:ascii="Arial" w:hAnsi="Arial" w:cs="Arial"/>
        </w:rPr>
        <w:t>/EK</w:t>
      </w:r>
      <w:r w:rsidRPr="003B21C2">
        <w:rPr>
          <w:rFonts w:ascii="Arial" w:hAnsi="Arial" w:cs="Arial"/>
        </w:rPr>
        <w:t xml:space="preserve"> </w:t>
      </w:r>
      <w:r w:rsidR="00666EFE" w:rsidRPr="008F3076">
        <w:rPr>
          <w:rFonts w:ascii="Arial" w:hAnsi="Arial" w:cs="Arial"/>
        </w:rPr>
        <w:t>rendeletével és módosításaival</w:t>
      </w:r>
      <w:r w:rsidR="00666EFE">
        <w:rPr>
          <w:rFonts w:ascii="Arial" w:hAnsi="Arial" w:cs="Arial"/>
        </w:rPr>
        <w:t>.</w:t>
      </w:r>
    </w:p>
    <w:p w:rsidR="00666EFE" w:rsidRPr="00FC2A8F" w:rsidRDefault="00666EFE" w:rsidP="00666EF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FC2A8F">
        <w:rPr>
          <w:rFonts w:ascii="Arial" w:hAnsi="Arial" w:cs="Arial"/>
          <w:b/>
        </w:rPr>
        <w:t xml:space="preserve">Veszélyességi besorolás és leírás: </w:t>
      </w:r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106F" w:rsidRDefault="008B10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6F463E" w:rsidRPr="004F79F9" w:rsidTr="006873D8">
        <w:tc>
          <w:tcPr>
            <w:tcW w:w="6204" w:type="dxa"/>
          </w:tcPr>
          <w:p w:rsidR="00C069FD" w:rsidRPr="00C069FD" w:rsidRDefault="00C069FD" w:rsidP="00C069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814862" w:rsidRDefault="00814862" w:rsidP="00814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>öko öblítő koncen</w:t>
            </w:r>
            <w:r w:rsidR="00EE1C8A">
              <w:rPr>
                <w:rFonts w:ascii="Arial" w:hAnsi="Arial" w:cs="Arial"/>
                <w:b/>
              </w:rPr>
              <w:t>trátum gyapotvirág illattal 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069FD" w:rsidRDefault="00EA124B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PF140228CLP – Chante</w:t>
            </w:r>
            <w:r w:rsidR="00C069FD"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="00C069FD"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6F463E" w:rsidRPr="004F79F9" w:rsidRDefault="006F463E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2</w:t>
            </w:r>
            <w:r w:rsidR="00876E3B">
              <w:rPr>
                <w:rFonts w:ascii="Arial" w:hAnsi="Arial" w:cs="Arial"/>
              </w:rPr>
              <w:t>. oldal, összesen 1</w:t>
            </w:r>
            <w:r w:rsidR="00C63B4E">
              <w:rPr>
                <w:rFonts w:ascii="Arial" w:hAnsi="Arial" w:cs="Arial"/>
              </w:rPr>
              <w:t>0</w:t>
            </w:r>
          </w:p>
        </w:tc>
      </w:tr>
    </w:tbl>
    <w:p w:rsidR="006F463E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2.2.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Címkézési elemek</w:t>
      </w:r>
    </w:p>
    <w:p w:rsidR="00890A2A" w:rsidRPr="00B46948" w:rsidRDefault="00546C6A" w:rsidP="00666E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Az 1272/2008/EK</w:t>
      </w:r>
      <w:r w:rsidR="00890A2A" w:rsidRPr="00B46948">
        <w:rPr>
          <w:rFonts w:ascii="Arial" w:hAnsi="Arial" w:cs="Arial"/>
        </w:rPr>
        <w:t xml:space="preserve"> (CLP) rendeletnek és a nemzeti jogrendbe átültetett</w:t>
      </w:r>
      <w:r w:rsidR="00B46948" w:rsidRPr="00B46948">
        <w:rPr>
          <w:rFonts w:ascii="Arial" w:hAnsi="Arial" w:cs="Arial"/>
        </w:rPr>
        <w:t xml:space="preserve"> </w:t>
      </w:r>
      <w:r w:rsidR="00890A2A" w:rsidRPr="00B46948">
        <w:rPr>
          <w:rFonts w:ascii="Arial" w:hAnsi="Arial" w:cs="Arial"/>
        </w:rPr>
        <w:t>jogszabályoknak megfelelően:</w:t>
      </w:r>
    </w:p>
    <w:p w:rsidR="006F463E" w:rsidRDefault="00666EFE" w:rsidP="00666E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C2A8F">
        <w:rPr>
          <w:rFonts w:ascii="Arial" w:hAnsi="Arial" w:cs="Arial"/>
          <w:b/>
        </w:rPr>
        <w:t>Veszélyt jelző piktogram</w:t>
      </w:r>
      <w:r>
        <w:rPr>
          <w:rFonts w:ascii="Arial" w:hAnsi="Arial" w:cs="Arial"/>
        </w:rPr>
        <w:t>: -</w:t>
      </w:r>
    </w:p>
    <w:p w:rsidR="00666EFE" w:rsidRDefault="00666EFE" w:rsidP="00666E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C2A8F">
        <w:rPr>
          <w:rFonts w:ascii="Arial" w:hAnsi="Arial" w:cs="Arial"/>
          <w:b/>
        </w:rPr>
        <w:t>Figyelmeztetés</w:t>
      </w:r>
      <w:r>
        <w:rPr>
          <w:rFonts w:ascii="Arial" w:hAnsi="Arial" w:cs="Arial"/>
        </w:rPr>
        <w:t>: -</w:t>
      </w:r>
    </w:p>
    <w:p w:rsidR="00666EFE" w:rsidRDefault="00666EFE" w:rsidP="00666E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C2A8F">
        <w:rPr>
          <w:rFonts w:ascii="Arial" w:hAnsi="Arial" w:cs="Arial"/>
          <w:b/>
        </w:rPr>
        <w:t>Veszélyességi leírás</w:t>
      </w:r>
      <w:r>
        <w:rPr>
          <w:rFonts w:ascii="Arial" w:hAnsi="Arial" w:cs="Arial"/>
        </w:rPr>
        <w:t>: -</w:t>
      </w:r>
    </w:p>
    <w:p w:rsidR="00890A2A" w:rsidRPr="00666EFE" w:rsidRDefault="006F463E" w:rsidP="00666E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C2A8F">
        <w:rPr>
          <w:rFonts w:ascii="Arial" w:hAnsi="Arial" w:cs="Arial"/>
          <w:b/>
        </w:rPr>
        <w:t>Óvintézkedések</w:t>
      </w:r>
      <w:r w:rsidR="00890A2A" w:rsidRPr="00666EFE">
        <w:rPr>
          <w:rFonts w:ascii="Arial" w:hAnsi="Arial" w:cs="Arial"/>
        </w:rPr>
        <w:t>:</w:t>
      </w:r>
      <w:r w:rsidR="00666EFE">
        <w:rPr>
          <w:rFonts w:ascii="Arial" w:hAnsi="Arial" w:cs="Arial"/>
        </w:rPr>
        <w:t xml:space="preserve"> -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2.3.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Egyéb veszélyek: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8B2FFC" w:rsidP="007B155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rendelkezésre álló adatok alapján a termék </w:t>
      </w:r>
      <w:r w:rsidR="00890A2A" w:rsidRPr="00B46948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tartalmaz 0,1 % -ot meghaladó </w:t>
      </w:r>
      <w:r w:rsidR="00890A2A" w:rsidRPr="00B46948">
        <w:rPr>
          <w:rFonts w:ascii="Arial" w:hAnsi="Arial" w:cs="Arial"/>
        </w:rPr>
        <w:t>PBT és vPvTB anyagok</w:t>
      </w:r>
      <w:r>
        <w:rPr>
          <w:rFonts w:ascii="Arial" w:hAnsi="Arial" w:cs="Arial"/>
        </w:rPr>
        <w:t>at.</w:t>
      </w:r>
    </w:p>
    <w:p w:rsidR="0013286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B2FFC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ÖSSZETÉTELRE/</w:t>
      </w:r>
      <w:r w:rsidR="00132868">
        <w:rPr>
          <w:rFonts w:ascii="Arial" w:hAnsi="Arial" w:cs="Arial"/>
          <w:b/>
          <w:bCs/>
        </w:rPr>
        <w:t>ÖSSZETEVŐ</w:t>
      </w:r>
      <w:r w:rsidR="00890A2A" w:rsidRPr="00B46948">
        <w:rPr>
          <w:rFonts w:ascii="Arial" w:hAnsi="Arial" w:cs="Arial"/>
          <w:b/>
          <w:bCs/>
        </w:rPr>
        <w:t>KRE VONATKOZÓ ADATOK</w:t>
      </w: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3.1.</w:t>
      </w:r>
      <w:r w:rsidRPr="00B46948">
        <w:rPr>
          <w:rFonts w:ascii="Arial" w:hAnsi="Arial" w:cs="Arial"/>
        </w:rPr>
        <w:t xml:space="preserve"> Anyagok: </w:t>
      </w:r>
      <w:r w:rsidR="006873D8">
        <w:rPr>
          <w:rFonts w:ascii="Arial" w:hAnsi="Arial" w:cs="Arial"/>
        </w:rPr>
        <w:t xml:space="preserve">Nem </w:t>
      </w:r>
      <w:r w:rsidR="00FC2A8F">
        <w:rPr>
          <w:rFonts w:ascii="Arial" w:hAnsi="Arial" w:cs="Arial"/>
        </w:rPr>
        <w:t>alkalmazható</w:t>
      </w:r>
      <w:r w:rsidR="009A5955">
        <w:rPr>
          <w:rFonts w:ascii="Arial" w:hAnsi="Arial" w:cs="Arial"/>
        </w:rPr>
        <w:t xml:space="preserve"> </w:t>
      </w:r>
      <w:r w:rsidR="00527C52">
        <w:rPr>
          <w:rFonts w:ascii="Arial" w:hAnsi="Arial" w:cs="Arial"/>
        </w:rPr>
        <w:t>adat</w:t>
      </w:r>
    </w:p>
    <w:p w:rsidR="006873D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3.2.</w:t>
      </w:r>
      <w:r w:rsidR="006873D8">
        <w:rPr>
          <w:rFonts w:ascii="Arial" w:hAnsi="Arial" w:cs="Arial"/>
        </w:rPr>
        <w:t xml:space="preserve"> Keverék: </w:t>
      </w:r>
    </w:p>
    <w:p w:rsidR="006873D8" w:rsidRPr="006873D8" w:rsidRDefault="006873D8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6873D8">
        <w:rPr>
          <w:rFonts w:ascii="Arial" w:hAnsi="Arial" w:cs="Arial"/>
          <w:u w:val="single"/>
        </w:rPr>
        <w:t>Összetétel:</w:t>
      </w:r>
    </w:p>
    <w:p w:rsidR="006873D8" w:rsidRDefault="006873D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1576"/>
        <w:gridCol w:w="642"/>
        <w:gridCol w:w="3610"/>
      </w:tblGrid>
      <w:tr w:rsidR="00527C52" w:rsidRPr="00527C52" w:rsidTr="00527C52">
        <w:trPr>
          <w:trHeight w:val="75"/>
        </w:trPr>
        <w:tc>
          <w:tcPr>
            <w:tcW w:w="3794" w:type="dxa"/>
            <w:gridSpan w:val="2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0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  <w:r w:rsidRPr="0052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527C52" w:rsidRPr="00527C52" w:rsidRDefault="00786AC7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527C52" w:rsidRPr="0052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onc. %. </w:t>
            </w:r>
          </w:p>
        </w:tc>
      </w:tr>
      <w:tr w:rsidR="00527C52" w:rsidRPr="00527C52" w:rsidTr="00527C52">
        <w:trPr>
          <w:trHeight w:val="172"/>
        </w:trPr>
        <w:tc>
          <w:tcPr>
            <w:tcW w:w="8046" w:type="dxa"/>
            <w:gridSpan w:val="4"/>
          </w:tcPr>
          <w:p w:rsidR="00527C52" w:rsidRPr="008B106F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Di-(alkyl(tallow)carboxyethyl) </w:t>
            </w:r>
          </w:p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Hydroxyethylmethylammoniummethasulfate </w:t>
            </w:r>
          </w:p>
        </w:tc>
      </w:tr>
      <w:tr w:rsidR="00527C52" w:rsidRPr="00527C52" w:rsidTr="00527C52">
        <w:trPr>
          <w:trHeight w:val="75"/>
        </w:trPr>
        <w:tc>
          <w:tcPr>
            <w:tcW w:w="3794" w:type="dxa"/>
            <w:gridSpan w:val="2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- </w:t>
            </w:r>
          </w:p>
        </w:tc>
        <w:tc>
          <w:tcPr>
            <w:tcW w:w="4252" w:type="dxa"/>
            <w:gridSpan w:val="2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color w:val="000000"/>
                <w:sz w:val="20"/>
                <w:szCs w:val="20"/>
              </w:rPr>
              <w:t xml:space="preserve">9 - 11,5 </w:t>
            </w:r>
          </w:p>
        </w:tc>
      </w:tr>
      <w:tr w:rsidR="00527C52" w:rsidRPr="00527C52" w:rsidTr="00527C52">
        <w:trPr>
          <w:trHeight w:val="75"/>
        </w:trPr>
        <w:tc>
          <w:tcPr>
            <w:tcW w:w="8046" w:type="dxa"/>
            <w:gridSpan w:val="4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color w:val="000000"/>
                <w:sz w:val="20"/>
                <w:szCs w:val="20"/>
              </w:rPr>
              <w:t xml:space="preserve">CE. 931-203-0 </w:t>
            </w:r>
          </w:p>
        </w:tc>
      </w:tr>
      <w:tr w:rsidR="00527C52" w:rsidRPr="00527C52" w:rsidTr="00527C52">
        <w:trPr>
          <w:trHeight w:val="75"/>
        </w:trPr>
        <w:tc>
          <w:tcPr>
            <w:tcW w:w="8046" w:type="dxa"/>
            <w:gridSpan w:val="4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527C52" w:rsidRPr="00527C52" w:rsidTr="00527C52">
        <w:trPr>
          <w:trHeight w:val="75"/>
        </w:trPr>
        <w:tc>
          <w:tcPr>
            <w:tcW w:w="8046" w:type="dxa"/>
            <w:gridSpan w:val="4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01-2119463889-16-XXXX </w:t>
            </w:r>
          </w:p>
        </w:tc>
      </w:tr>
      <w:tr w:rsidR="00527C52" w:rsidRPr="00527C52" w:rsidTr="00527C52">
        <w:trPr>
          <w:trHeight w:val="75"/>
        </w:trPr>
        <w:tc>
          <w:tcPr>
            <w:tcW w:w="8046" w:type="dxa"/>
            <w:gridSpan w:val="4"/>
          </w:tcPr>
          <w:p w:rsidR="00FC2A8F" w:rsidRDefault="00FC2A8F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27C52" w:rsidRPr="00527C52" w:rsidRDefault="009C4CE4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ETANOL</w:t>
            </w:r>
            <w:r w:rsidR="00527C52" w:rsidRPr="00527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C52" w:rsidRPr="00527C52" w:rsidTr="00527C52">
        <w:trPr>
          <w:trHeight w:val="75"/>
        </w:trPr>
        <w:tc>
          <w:tcPr>
            <w:tcW w:w="2218" w:type="dxa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64-17-5 </w:t>
            </w:r>
          </w:p>
        </w:tc>
        <w:tc>
          <w:tcPr>
            <w:tcW w:w="2218" w:type="dxa"/>
            <w:gridSpan w:val="2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color w:val="000000"/>
                <w:sz w:val="20"/>
                <w:szCs w:val="20"/>
              </w:rPr>
              <w:t xml:space="preserve">1 - 3 </w:t>
            </w:r>
          </w:p>
        </w:tc>
        <w:tc>
          <w:tcPr>
            <w:tcW w:w="3610" w:type="dxa"/>
          </w:tcPr>
          <w:p w:rsidR="00527C52" w:rsidRPr="00FC2A8F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A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Flam. Liq. 2 H225 </w:t>
            </w:r>
          </w:p>
        </w:tc>
      </w:tr>
      <w:tr w:rsidR="00527C52" w:rsidRPr="00527C52" w:rsidTr="00527C52">
        <w:trPr>
          <w:trHeight w:val="75"/>
        </w:trPr>
        <w:tc>
          <w:tcPr>
            <w:tcW w:w="8046" w:type="dxa"/>
            <w:gridSpan w:val="4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color w:val="000000"/>
                <w:sz w:val="20"/>
                <w:szCs w:val="20"/>
              </w:rPr>
              <w:t xml:space="preserve">CE. 200-578-6 </w:t>
            </w:r>
          </w:p>
        </w:tc>
      </w:tr>
      <w:tr w:rsidR="00527C52" w:rsidRPr="00527C52" w:rsidTr="00527C52">
        <w:trPr>
          <w:trHeight w:val="75"/>
        </w:trPr>
        <w:tc>
          <w:tcPr>
            <w:tcW w:w="8046" w:type="dxa"/>
            <w:gridSpan w:val="4"/>
          </w:tcPr>
          <w:p w:rsidR="00527C52" w:rsidRPr="00527C52" w:rsidRDefault="00527C52" w:rsidP="0052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C52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603-002-00-5 </w:t>
            </w:r>
          </w:p>
        </w:tc>
      </w:tr>
    </w:tbl>
    <w:p w:rsidR="00527C52" w:rsidRDefault="00527C52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7C52" w:rsidRPr="00745020" w:rsidRDefault="00527C52" w:rsidP="008B106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745020">
        <w:rPr>
          <w:rFonts w:ascii="Arial" w:hAnsi="Arial" w:cs="Arial"/>
        </w:rPr>
        <w:t>Megjegyzés:</w:t>
      </w:r>
      <w:r>
        <w:rPr>
          <w:rFonts w:ascii="Arial" w:hAnsi="Arial" w:cs="Arial"/>
        </w:rPr>
        <w:t xml:space="preserve"> A tartománynál magasabb érték kizárt.</w:t>
      </w:r>
    </w:p>
    <w:p w:rsidR="00527C52" w:rsidRPr="00B46948" w:rsidRDefault="00527C52" w:rsidP="008B106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7450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veszélyességet jelölő </w:t>
      </w:r>
      <w:r w:rsidRPr="00745020">
        <w:rPr>
          <w:rFonts w:ascii="Arial" w:hAnsi="Arial" w:cs="Arial"/>
        </w:rPr>
        <w:t xml:space="preserve">H-mondatok </w:t>
      </w:r>
      <w:r>
        <w:rPr>
          <w:rFonts w:ascii="Arial" w:hAnsi="Arial" w:cs="Arial"/>
        </w:rPr>
        <w:t xml:space="preserve">teljes </w:t>
      </w:r>
      <w:r w:rsidRPr="00745020">
        <w:rPr>
          <w:rFonts w:ascii="Arial" w:hAnsi="Arial" w:cs="Arial"/>
        </w:rPr>
        <w:t>szövege a</w:t>
      </w:r>
      <w:r>
        <w:rPr>
          <w:rFonts w:ascii="Arial" w:hAnsi="Arial" w:cs="Arial"/>
        </w:rPr>
        <w:t>z adatlap 16. pontjában</w:t>
      </w:r>
      <w:r w:rsidRPr="00745020">
        <w:rPr>
          <w:rFonts w:ascii="Arial" w:hAnsi="Arial" w:cs="Arial"/>
        </w:rPr>
        <w:t xml:space="preserve"> szerepel</w:t>
      </w:r>
      <w:r>
        <w:rPr>
          <w:rFonts w:ascii="Arial" w:hAnsi="Arial" w:cs="Arial"/>
        </w:rPr>
        <w:t>.</w:t>
      </w:r>
    </w:p>
    <w:p w:rsidR="00527C52" w:rsidRDefault="00527C52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7C52" w:rsidRPr="00B46948" w:rsidRDefault="00527C52" w:rsidP="0052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ELSŐ</w:t>
      </w:r>
      <w:r w:rsidRPr="00B46948">
        <w:rPr>
          <w:rFonts w:ascii="Arial" w:hAnsi="Arial" w:cs="Arial"/>
          <w:b/>
          <w:bCs/>
        </w:rPr>
        <w:t>SEGÉLYNYÚJTÁS</w:t>
      </w:r>
    </w:p>
    <w:p w:rsidR="00527C52" w:rsidRPr="00FC2A8F" w:rsidRDefault="00527C52" w:rsidP="00FC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4.1.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Az elsősegély nyújtási intézkedések ismertetése:</w:t>
      </w:r>
    </w:p>
    <w:p w:rsidR="00527C52" w:rsidRPr="00527C52" w:rsidRDefault="00527C52" w:rsidP="00527C5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Nem ismert káresemény </w:t>
      </w:r>
      <w:r w:rsidRPr="00527C52">
        <w:rPr>
          <w:rFonts w:ascii="Arial" w:hAnsi="Arial" w:cs="Arial"/>
        </w:rPr>
        <w:t>a terméket használni jogosult személyzet</w:t>
      </w:r>
      <w:r>
        <w:rPr>
          <w:rFonts w:ascii="Arial" w:hAnsi="Arial" w:cs="Arial"/>
        </w:rPr>
        <w:t xml:space="preserve"> körében</w:t>
      </w:r>
      <w:r w:rsidRPr="00527C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Szükség esetén</w:t>
      </w:r>
      <w:r w:rsidRPr="00527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</w:t>
      </w:r>
      <w:r w:rsidRPr="00527C52">
        <w:rPr>
          <w:rFonts w:ascii="Arial" w:hAnsi="Arial" w:cs="Arial"/>
        </w:rPr>
        <w:t>általános intézkedések:</w:t>
      </w:r>
    </w:p>
    <w:p w:rsidR="00527C52" w:rsidRDefault="00FC2A8F" w:rsidP="00527C5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Belégzés esetén</w:t>
      </w:r>
      <w:r w:rsidR="00527C52" w:rsidRPr="00071128">
        <w:rPr>
          <w:rFonts w:ascii="Arial" w:hAnsi="Arial" w:cs="Arial"/>
          <w:u w:val="single"/>
        </w:rPr>
        <w:t>:</w:t>
      </w:r>
      <w:r w:rsidR="00527C52">
        <w:rPr>
          <w:rFonts w:ascii="Arial" w:hAnsi="Arial" w:cs="Arial"/>
        </w:rPr>
        <w:t xml:space="preserve"> Az érintett személyt vigye friss levegőre. Ha megáll a légzés, alkalmazzon mesterséges lélegeztetést.</w:t>
      </w:r>
      <w:r w:rsidR="00527C52" w:rsidRPr="00B46948">
        <w:rPr>
          <w:rFonts w:ascii="Arial" w:hAnsi="Arial" w:cs="Arial"/>
        </w:rPr>
        <w:t xml:space="preserve"> </w:t>
      </w:r>
      <w:r w:rsidR="008210B2">
        <w:rPr>
          <w:rFonts w:ascii="Arial" w:hAnsi="Arial" w:cs="Arial"/>
        </w:rPr>
        <w:t>Azonnal forduljon orvoshoz.</w:t>
      </w:r>
    </w:p>
    <w:p w:rsidR="008B106F" w:rsidRPr="008B106F" w:rsidRDefault="008210B2" w:rsidP="008B106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B106F">
        <w:rPr>
          <w:rFonts w:ascii="Arial" w:hAnsi="Arial" w:cs="Arial"/>
          <w:u w:val="single"/>
        </w:rPr>
        <w:t>Lenyelés esetén:</w:t>
      </w:r>
      <w:r w:rsidRPr="008B106F">
        <w:rPr>
          <w:rFonts w:ascii="Arial" w:hAnsi="Arial" w:cs="Arial"/>
        </w:rPr>
        <w:t xml:space="preserve"> Azonnal forduljon orvoshoz. Ne hánytassa az érintett személyt, csak abban az esetben, ha az orvos elrendeli. Ne adjon be semmit szájon át eszméletlen személynek.</w:t>
      </w:r>
    </w:p>
    <w:p w:rsidR="00527C52" w:rsidRDefault="00FC2A8F" w:rsidP="00FC2A8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C608E1">
        <w:rPr>
          <w:rFonts w:ascii="Arial" w:hAnsi="Arial" w:cs="Arial"/>
          <w:u w:val="single"/>
        </w:rPr>
        <w:t xml:space="preserve">Szembe </w:t>
      </w:r>
      <w:r>
        <w:rPr>
          <w:rFonts w:ascii="Arial" w:hAnsi="Arial" w:cs="Arial"/>
          <w:u w:val="single"/>
        </w:rPr>
        <w:t>kerülés</w:t>
      </w:r>
      <w:r w:rsidRPr="00C608E1">
        <w:rPr>
          <w:rFonts w:ascii="Arial" w:hAnsi="Arial" w:cs="Arial"/>
          <w:u w:val="single"/>
        </w:rPr>
        <w:t xml:space="preserve"> esetén</w:t>
      </w:r>
      <w:r w:rsidRPr="008B106F">
        <w:rPr>
          <w:rFonts w:ascii="Arial" w:hAnsi="Arial" w:cs="Arial"/>
          <w:u w:val="single"/>
        </w:rPr>
        <w:t xml:space="preserve"> </w:t>
      </w:r>
      <w:r w:rsidR="008210B2" w:rsidRPr="008B106F">
        <w:rPr>
          <w:rFonts w:ascii="Arial" w:hAnsi="Arial" w:cs="Arial"/>
          <w:u w:val="single"/>
        </w:rPr>
        <w:t xml:space="preserve">és </w:t>
      </w:r>
      <w:r>
        <w:rPr>
          <w:rFonts w:ascii="Arial" w:hAnsi="Arial" w:cs="Arial"/>
          <w:u w:val="single"/>
        </w:rPr>
        <w:t>ha bőrre kerül</w:t>
      </w:r>
      <w:r w:rsidR="00527C52" w:rsidRPr="008B106F">
        <w:rPr>
          <w:rFonts w:ascii="Arial" w:hAnsi="Arial" w:cs="Arial"/>
          <w:u w:val="single"/>
        </w:rPr>
        <w:t>:</w:t>
      </w:r>
      <w:r w:rsidR="00527C52" w:rsidRPr="008B106F">
        <w:rPr>
          <w:rFonts w:ascii="Arial" w:hAnsi="Arial" w:cs="Arial"/>
        </w:rPr>
        <w:t xml:space="preserve"> </w:t>
      </w:r>
      <w:r w:rsidR="008210B2" w:rsidRPr="008B106F">
        <w:rPr>
          <w:rFonts w:ascii="Arial" w:hAnsi="Arial" w:cs="Arial"/>
        </w:rPr>
        <w:t>Bő vízzel öblítsen. Ha az irritáció nem múlik, forduljon orvoshoz.</w:t>
      </w:r>
    </w:p>
    <w:p w:rsidR="008210B2" w:rsidRPr="001423D3" w:rsidRDefault="008210B2" w:rsidP="0082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4.2. </w:t>
      </w:r>
      <w:r w:rsidRPr="001423D3">
        <w:rPr>
          <w:rFonts w:ascii="Arial" w:hAnsi="Arial" w:cs="Arial"/>
          <w:b/>
          <w:u w:val="single"/>
        </w:rPr>
        <w:t>A legfontosabb – akut és késleltetett – tünetek és hatások:</w:t>
      </w:r>
    </w:p>
    <w:p w:rsidR="008210B2" w:rsidRPr="00B46948" w:rsidRDefault="008210B2" w:rsidP="00FC2A8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Nem ismertek egészséget károsító események, amelyek a termék használatának tudhatok be.</w:t>
      </w:r>
    </w:p>
    <w:p w:rsidR="008210B2" w:rsidRDefault="008210B2" w:rsidP="0082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4.3.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 szükséges azonnali orvosi ellátás és különleges ellátás:</w:t>
      </w:r>
      <w:r w:rsidRPr="00B46948">
        <w:rPr>
          <w:rFonts w:ascii="Arial" w:hAnsi="Arial" w:cs="Arial"/>
        </w:rPr>
        <w:t xml:space="preserve"> </w:t>
      </w:r>
    </w:p>
    <w:p w:rsidR="008210B2" w:rsidRPr="00B46948" w:rsidRDefault="008210B2" w:rsidP="008210B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Mind akut, mind késleltetett tünetek esetében, forduljon orvoshoz.</w:t>
      </w:r>
      <w:r>
        <w:rPr>
          <w:rFonts w:ascii="Arial" w:hAnsi="Arial" w:cs="Arial"/>
        </w:rPr>
        <w:tab/>
      </w:r>
    </w:p>
    <w:p w:rsidR="006873D8" w:rsidRDefault="00C63B4E" w:rsidP="00C6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745020" w:rsidRPr="004F79F9" w:rsidTr="00500476">
        <w:tc>
          <w:tcPr>
            <w:tcW w:w="6204" w:type="dxa"/>
          </w:tcPr>
          <w:p w:rsidR="00C069FD" w:rsidRPr="00C069FD" w:rsidRDefault="00C069FD" w:rsidP="00C069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814862" w:rsidRDefault="00814862" w:rsidP="00814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>öko öblítő koncen</w:t>
            </w:r>
            <w:r w:rsidR="00EE1C8A">
              <w:rPr>
                <w:rFonts w:ascii="Arial" w:hAnsi="Arial" w:cs="Arial"/>
                <w:b/>
              </w:rPr>
              <w:t>trátum gyapotvirág illattal 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069FD" w:rsidRDefault="00EA124B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PF140228CLP – Chante</w:t>
            </w:r>
            <w:r w:rsidR="00C069FD"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="00C069FD"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745020" w:rsidRPr="004F79F9" w:rsidRDefault="00745020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3</w:t>
            </w:r>
            <w:r w:rsidR="00876E3B">
              <w:rPr>
                <w:rFonts w:ascii="Arial" w:hAnsi="Arial" w:cs="Arial"/>
              </w:rPr>
              <w:t>. oldal, összesen 1</w:t>
            </w:r>
            <w:r w:rsidR="00C63B4E">
              <w:rPr>
                <w:rFonts w:ascii="Arial" w:hAnsi="Arial" w:cs="Arial"/>
              </w:rPr>
              <w:t>0</w:t>
            </w:r>
          </w:p>
        </w:tc>
      </w:tr>
    </w:tbl>
    <w:p w:rsidR="0013286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5955" w:rsidRPr="00FC2A8F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5. TŰZVÉDELMI INTÉZKEDÉSEK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5.1.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Oltóanyag</w:t>
      </w:r>
      <w:r w:rsidR="002D122D">
        <w:rPr>
          <w:rFonts w:ascii="Arial" w:hAnsi="Arial" w:cs="Arial"/>
          <w:b/>
          <w:u w:val="single"/>
        </w:rPr>
        <w:t>ok</w:t>
      </w:r>
      <w:r w:rsidRPr="001423D3">
        <w:rPr>
          <w:rFonts w:ascii="Arial" w:hAnsi="Arial" w:cs="Arial"/>
          <w:b/>
          <w:u w:val="single"/>
        </w:rPr>
        <w:t>:</w:t>
      </w:r>
    </w:p>
    <w:p w:rsidR="002D122D" w:rsidRPr="002D122D" w:rsidRDefault="002D122D" w:rsidP="00C7607A">
      <w:pPr>
        <w:pStyle w:val="HTML-kntformzott"/>
        <w:ind w:left="426"/>
        <w:rPr>
          <w:rFonts w:ascii="Arial" w:hAnsi="Arial" w:cs="Arial"/>
          <w:sz w:val="22"/>
          <w:szCs w:val="22"/>
          <w:u w:val="single"/>
        </w:rPr>
      </w:pPr>
      <w:r w:rsidRPr="002D122D">
        <w:rPr>
          <w:rFonts w:ascii="Arial" w:hAnsi="Arial" w:cs="Arial"/>
          <w:sz w:val="22"/>
          <w:szCs w:val="22"/>
          <w:u w:val="single"/>
        </w:rPr>
        <w:t xml:space="preserve">Megfelelő oltóanyag: </w:t>
      </w:r>
      <w:r w:rsidRPr="002D122D">
        <w:rPr>
          <w:rFonts w:ascii="Arial" w:hAnsi="Arial" w:cs="Arial"/>
          <w:sz w:val="22"/>
          <w:szCs w:val="22"/>
        </w:rPr>
        <w:t xml:space="preserve">szén-dioxid, hab, kémiai por. </w:t>
      </w:r>
      <w:r w:rsidR="001A649D">
        <w:rPr>
          <w:rFonts w:ascii="Arial" w:hAnsi="Arial" w:cs="Arial"/>
          <w:sz w:val="22"/>
          <w:szCs w:val="22"/>
        </w:rPr>
        <w:t>E</w:t>
      </w:r>
      <w:r w:rsidR="001A649D" w:rsidRPr="002D122D">
        <w:rPr>
          <w:rFonts w:ascii="Arial" w:hAnsi="Arial" w:cs="Arial"/>
          <w:sz w:val="22"/>
          <w:szCs w:val="22"/>
        </w:rPr>
        <w:t>lfolyt, kiömlött</w:t>
      </w:r>
      <w:r w:rsidR="001A649D">
        <w:rPr>
          <w:rFonts w:ascii="Arial" w:hAnsi="Arial" w:cs="Arial"/>
          <w:sz w:val="22"/>
          <w:szCs w:val="22"/>
        </w:rPr>
        <w:t>, nem égő állapotú</w:t>
      </w:r>
      <w:r w:rsidR="001A649D" w:rsidRPr="002D122D">
        <w:rPr>
          <w:rFonts w:ascii="Arial" w:hAnsi="Arial" w:cs="Arial"/>
          <w:sz w:val="22"/>
          <w:szCs w:val="22"/>
        </w:rPr>
        <w:t xml:space="preserve"> </w:t>
      </w:r>
      <w:r w:rsidR="001A649D">
        <w:rPr>
          <w:rFonts w:ascii="Arial" w:hAnsi="Arial" w:cs="Arial"/>
          <w:sz w:val="22"/>
          <w:szCs w:val="22"/>
        </w:rPr>
        <w:t>termék esetében</w:t>
      </w:r>
      <w:r w:rsidRPr="002D122D">
        <w:rPr>
          <w:rFonts w:ascii="Arial" w:hAnsi="Arial" w:cs="Arial"/>
          <w:sz w:val="22"/>
          <w:szCs w:val="22"/>
        </w:rPr>
        <w:t xml:space="preserve">, </w:t>
      </w:r>
      <w:r w:rsidR="001A649D">
        <w:rPr>
          <w:rFonts w:ascii="Arial" w:hAnsi="Arial" w:cs="Arial"/>
          <w:sz w:val="22"/>
          <w:szCs w:val="22"/>
        </w:rPr>
        <w:t>porlasztott ví</w:t>
      </w:r>
      <w:r w:rsidRPr="002D122D">
        <w:rPr>
          <w:rFonts w:ascii="Arial" w:hAnsi="Arial" w:cs="Arial"/>
          <w:sz w:val="22"/>
          <w:szCs w:val="22"/>
        </w:rPr>
        <w:t>zzel lehet eloszlatni a gyúlékony gőzöket és megvédeni azokat az embereket, akik részt vesznek a szivárgás megállításában.</w:t>
      </w:r>
    </w:p>
    <w:p w:rsidR="002D122D" w:rsidRPr="001A649D" w:rsidRDefault="001A649D" w:rsidP="00C7607A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1A649D">
        <w:rPr>
          <w:rFonts w:ascii="Arial" w:hAnsi="Arial" w:cs="Arial"/>
          <w:sz w:val="22"/>
          <w:szCs w:val="22"/>
          <w:u w:val="single"/>
        </w:rPr>
        <w:t xml:space="preserve">Nem </w:t>
      </w:r>
      <w:r w:rsidR="00F52FE3">
        <w:rPr>
          <w:rFonts w:ascii="Arial" w:hAnsi="Arial" w:cs="Arial"/>
          <w:sz w:val="22"/>
          <w:szCs w:val="22"/>
          <w:u w:val="single"/>
        </w:rPr>
        <w:t>megfelelő</w:t>
      </w:r>
      <w:r w:rsidRPr="001A649D">
        <w:rPr>
          <w:rFonts w:ascii="Arial" w:hAnsi="Arial" w:cs="Arial"/>
          <w:sz w:val="22"/>
          <w:szCs w:val="22"/>
          <w:u w:val="single"/>
        </w:rPr>
        <w:t xml:space="preserve"> oltóanyag: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9A5955">
        <w:rPr>
          <w:rFonts w:ascii="Arial" w:hAnsi="Arial" w:cs="Arial"/>
          <w:sz w:val="22"/>
          <w:szCs w:val="22"/>
        </w:rPr>
        <w:t>Ne használjon</w:t>
      </w:r>
      <w:r w:rsidR="002D122D" w:rsidRPr="001A649D">
        <w:rPr>
          <w:rFonts w:ascii="Arial" w:hAnsi="Arial" w:cs="Arial"/>
          <w:sz w:val="22"/>
          <w:szCs w:val="22"/>
        </w:rPr>
        <w:t xml:space="preserve"> vízsugarat. A víz nem hatásos </w:t>
      </w:r>
      <w:r w:rsidRPr="001A649D">
        <w:rPr>
          <w:rFonts w:ascii="Arial" w:hAnsi="Arial" w:cs="Arial"/>
          <w:sz w:val="22"/>
          <w:szCs w:val="22"/>
        </w:rPr>
        <w:t>a tűzoltásban</w:t>
      </w:r>
      <w:r w:rsidR="002D122D" w:rsidRPr="001A649D">
        <w:rPr>
          <w:rFonts w:ascii="Arial" w:hAnsi="Arial" w:cs="Arial"/>
          <w:sz w:val="22"/>
          <w:szCs w:val="22"/>
        </w:rPr>
        <w:t xml:space="preserve">, </w:t>
      </w:r>
      <w:r w:rsidRPr="001A649D">
        <w:rPr>
          <w:rFonts w:ascii="Arial" w:hAnsi="Arial" w:cs="Arial"/>
          <w:sz w:val="22"/>
          <w:szCs w:val="22"/>
        </w:rPr>
        <w:t>azonban</w:t>
      </w:r>
      <w:r w:rsidR="002D122D" w:rsidRPr="001A649D">
        <w:rPr>
          <w:rFonts w:ascii="Arial" w:hAnsi="Arial" w:cs="Arial"/>
          <w:sz w:val="22"/>
          <w:szCs w:val="22"/>
        </w:rPr>
        <w:t xml:space="preserve"> </w:t>
      </w:r>
      <w:r w:rsidRPr="001A649D">
        <w:rPr>
          <w:rFonts w:ascii="Arial" w:hAnsi="Arial" w:cs="Arial"/>
          <w:sz w:val="22"/>
          <w:szCs w:val="22"/>
        </w:rPr>
        <w:t xml:space="preserve">alkalmazható a </w:t>
      </w:r>
      <w:r w:rsidR="002D122D" w:rsidRPr="001A649D">
        <w:rPr>
          <w:rFonts w:ascii="Arial" w:hAnsi="Arial" w:cs="Arial"/>
          <w:sz w:val="22"/>
          <w:szCs w:val="22"/>
        </w:rPr>
        <w:t xml:space="preserve">tűznek kitett </w:t>
      </w:r>
      <w:r w:rsidRPr="001A649D">
        <w:rPr>
          <w:rFonts w:ascii="Arial" w:hAnsi="Arial" w:cs="Arial"/>
          <w:sz w:val="22"/>
          <w:szCs w:val="22"/>
        </w:rPr>
        <w:t>zárt tartály</w:t>
      </w:r>
      <w:r w:rsidR="009A5955">
        <w:rPr>
          <w:rFonts w:ascii="Arial" w:hAnsi="Arial" w:cs="Arial"/>
          <w:sz w:val="22"/>
          <w:szCs w:val="22"/>
        </w:rPr>
        <w:t>ok hűtésére, hogy megakadályozza</w:t>
      </w:r>
      <w:r w:rsidR="002D122D" w:rsidRPr="001A649D">
        <w:rPr>
          <w:rFonts w:ascii="Arial" w:hAnsi="Arial" w:cs="Arial"/>
          <w:sz w:val="22"/>
          <w:szCs w:val="22"/>
        </w:rPr>
        <w:t xml:space="preserve"> a robbanást.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5.2. </w:t>
      </w:r>
      <w:r w:rsidRPr="001423D3">
        <w:rPr>
          <w:rFonts w:ascii="Arial" w:hAnsi="Arial" w:cs="Arial"/>
          <w:b/>
          <w:u w:val="single"/>
        </w:rPr>
        <w:t>Az anyagból vagy keverékből származó különleges veszélyek:</w:t>
      </w:r>
    </w:p>
    <w:p w:rsidR="00EB5563" w:rsidRDefault="00EB5563" w:rsidP="00C7607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Veszélyforrások</w:t>
      </w:r>
      <w:r w:rsidR="001A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1A649D" w:rsidRPr="001A649D">
        <w:rPr>
          <w:rFonts w:ascii="Arial" w:hAnsi="Arial" w:cs="Arial"/>
        </w:rPr>
        <w:t>űz esetén</w:t>
      </w:r>
    </w:p>
    <w:p w:rsidR="001A649D" w:rsidRPr="001423D3" w:rsidRDefault="00EB5563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786AC7">
        <w:rPr>
          <w:rFonts w:ascii="Arial" w:hAnsi="Arial" w:cs="Arial"/>
        </w:rPr>
        <w:t>úl</w:t>
      </w:r>
      <w:r w:rsidR="001A649D" w:rsidRPr="001A649D">
        <w:rPr>
          <w:rFonts w:ascii="Arial" w:hAnsi="Arial" w:cs="Arial"/>
        </w:rPr>
        <w:t>nyomás alakulhat ki</w:t>
      </w:r>
      <w:r>
        <w:rPr>
          <w:rFonts w:ascii="Arial" w:hAnsi="Arial" w:cs="Arial"/>
        </w:rPr>
        <w:t xml:space="preserve"> a </w:t>
      </w:r>
      <w:r w:rsidRPr="001A649D">
        <w:rPr>
          <w:rFonts w:ascii="Arial" w:hAnsi="Arial" w:cs="Arial"/>
        </w:rPr>
        <w:t>tűz</w:t>
      </w:r>
      <w:r>
        <w:rPr>
          <w:rFonts w:ascii="Arial" w:hAnsi="Arial" w:cs="Arial"/>
        </w:rPr>
        <w:t>- és</w:t>
      </w:r>
      <w:r w:rsidRPr="001A649D">
        <w:rPr>
          <w:rFonts w:ascii="Arial" w:hAnsi="Arial" w:cs="Arial"/>
        </w:rPr>
        <w:t xml:space="preserve"> robbanásveszély</w:t>
      </w:r>
      <w:r>
        <w:rPr>
          <w:rFonts w:ascii="Arial" w:hAnsi="Arial" w:cs="Arial"/>
        </w:rPr>
        <w:t>nek kitett</w:t>
      </w:r>
      <w:r w:rsidRPr="001A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tartályoknál</w:t>
      </w:r>
      <w:r w:rsidR="001A649D" w:rsidRPr="001A649D">
        <w:rPr>
          <w:rFonts w:ascii="Arial" w:hAnsi="Arial" w:cs="Arial"/>
        </w:rPr>
        <w:t xml:space="preserve">. Ne </w:t>
      </w:r>
      <w:r w:rsidR="009A5955">
        <w:rPr>
          <w:rFonts w:ascii="Arial" w:hAnsi="Arial" w:cs="Arial"/>
        </w:rPr>
        <w:t>lélegezze</w:t>
      </w:r>
      <w:r>
        <w:rPr>
          <w:rFonts w:ascii="Arial" w:hAnsi="Arial" w:cs="Arial"/>
        </w:rPr>
        <w:t xml:space="preserve"> be a keletkező </w:t>
      </w:r>
      <w:r w:rsidR="008210B2">
        <w:rPr>
          <w:rFonts w:ascii="Arial" w:hAnsi="Arial" w:cs="Arial"/>
        </w:rPr>
        <w:t>égéstermékeket</w:t>
      </w:r>
      <w:r>
        <w:rPr>
          <w:rFonts w:ascii="Arial" w:hAnsi="Arial" w:cs="Arial"/>
        </w:rPr>
        <w:t>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423D3">
        <w:rPr>
          <w:rFonts w:ascii="Arial" w:hAnsi="Arial" w:cs="Arial"/>
          <w:b/>
        </w:rPr>
        <w:t xml:space="preserve">5.3. </w:t>
      </w:r>
      <w:r w:rsidRPr="001423D3">
        <w:rPr>
          <w:rFonts w:ascii="Arial" w:hAnsi="Arial" w:cs="Arial"/>
          <w:b/>
          <w:u w:val="single"/>
        </w:rPr>
        <w:t>Tűzoltóknak szóló javaslat:</w:t>
      </w:r>
    </w:p>
    <w:p w:rsidR="00EB5563" w:rsidRPr="00EB5563" w:rsidRDefault="00EB5563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ÁLTALÁNOS INFORMÁCIÓK</w:t>
      </w:r>
    </w:p>
    <w:p w:rsidR="00EB5563" w:rsidRPr="00EB5563" w:rsidRDefault="00EB5563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Hűtse le vízsugarakkal a tartályokat, hogy megakadályozza a termék bomlását és az egészségre potenciálisan veszélyes anyagok</w:t>
      </w:r>
      <w:r>
        <w:rPr>
          <w:rFonts w:ascii="Arial" w:hAnsi="Arial" w:cs="Arial"/>
        </w:rPr>
        <w:t xml:space="preserve"> felszabadulását</w:t>
      </w:r>
      <w:r w:rsidRPr="00EB5563">
        <w:rPr>
          <w:rFonts w:ascii="Arial" w:hAnsi="Arial" w:cs="Arial"/>
        </w:rPr>
        <w:t xml:space="preserve">. Mindig viseljen teljes tűzvédelmi felszerelést. Gyűjtse össze az oltáshoz </w:t>
      </w:r>
      <w:r>
        <w:rPr>
          <w:rFonts w:ascii="Arial" w:hAnsi="Arial" w:cs="Arial"/>
        </w:rPr>
        <w:t xml:space="preserve">használt </w:t>
      </w:r>
      <w:r w:rsidRPr="00EB5563">
        <w:rPr>
          <w:rFonts w:ascii="Arial" w:hAnsi="Arial" w:cs="Arial"/>
        </w:rPr>
        <w:t>vizet</w:t>
      </w:r>
      <w:r>
        <w:rPr>
          <w:rFonts w:ascii="Arial" w:hAnsi="Arial" w:cs="Arial"/>
        </w:rPr>
        <w:t xml:space="preserve">, </w:t>
      </w:r>
      <w:r w:rsidR="00507045">
        <w:rPr>
          <w:rFonts w:ascii="Arial" w:hAnsi="Arial" w:cs="Arial"/>
        </w:rPr>
        <w:t xml:space="preserve">mivel azt </w:t>
      </w:r>
      <w:r w:rsidRPr="00EB5563">
        <w:rPr>
          <w:rFonts w:ascii="Arial" w:hAnsi="Arial" w:cs="Arial"/>
        </w:rPr>
        <w:t>nem</w:t>
      </w:r>
      <w:r w:rsidR="00507045">
        <w:rPr>
          <w:rFonts w:ascii="Arial" w:hAnsi="Arial" w:cs="Arial"/>
        </w:rPr>
        <w:t xml:space="preserve"> szabad a csatornarendszerbe</w:t>
      </w:r>
      <w:r>
        <w:rPr>
          <w:rFonts w:ascii="Arial" w:hAnsi="Arial" w:cs="Arial"/>
        </w:rPr>
        <w:t xml:space="preserve"> </w:t>
      </w:r>
      <w:r w:rsidR="00507045">
        <w:rPr>
          <w:rFonts w:ascii="Arial" w:hAnsi="Arial" w:cs="Arial"/>
        </w:rPr>
        <w:t>juttatni.</w:t>
      </w:r>
      <w:r>
        <w:rPr>
          <w:rFonts w:ascii="Arial" w:hAnsi="Arial" w:cs="Arial"/>
        </w:rPr>
        <w:t xml:space="preserve"> Az oltáshoz használt szennyezett vi</w:t>
      </w:r>
      <w:r w:rsidRPr="00EB556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et, valamint </w:t>
      </w:r>
      <w:r w:rsidR="00A04719">
        <w:rPr>
          <w:rFonts w:ascii="Arial" w:hAnsi="Arial" w:cs="Arial"/>
        </w:rPr>
        <w:t>maradékanyagokat</w:t>
      </w:r>
      <w:r w:rsidRPr="00EB5563">
        <w:rPr>
          <w:rFonts w:ascii="Arial" w:hAnsi="Arial" w:cs="Arial"/>
        </w:rPr>
        <w:t xml:space="preserve"> </w:t>
      </w:r>
      <w:r w:rsidR="00A04719">
        <w:rPr>
          <w:rFonts w:ascii="Arial" w:hAnsi="Arial" w:cs="Arial"/>
        </w:rPr>
        <w:t xml:space="preserve">a hatályban lévő szabályozás </w:t>
      </w:r>
      <w:r w:rsidRPr="00EB5563">
        <w:rPr>
          <w:rFonts w:ascii="Arial" w:hAnsi="Arial" w:cs="Arial"/>
        </w:rPr>
        <w:t>szerint</w:t>
      </w:r>
      <w:r w:rsidR="00A04719">
        <w:rPr>
          <w:rFonts w:ascii="Arial" w:hAnsi="Arial" w:cs="Arial"/>
        </w:rPr>
        <w:t xml:space="preserve"> kezelje</w:t>
      </w:r>
      <w:r w:rsidRPr="00EB5563">
        <w:rPr>
          <w:rFonts w:ascii="Arial" w:hAnsi="Arial" w:cs="Arial"/>
        </w:rPr>
        <w:t>.</w:t>
      </w:r>
    </w:p>
    <w:p w:rsidR="008210B2" w:rsidRPr="00EB5563" w:rsidRDefault="008210B2" w:rsidP="008210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FELSZERELÉS</w:t>
      </w:r>
    </w:p>
    <w:p w:rsidR="008210B2" w:rsidRDefault="008210B2" w:rsidP="008210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Tűzoltó ruházat</w:t>
      </w:r>
      <w:r w:rsidRPr="00EB55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mint például a </w:t>
      </w:r>
      <w:r w:rsidRPr="00A04719">
        <w:rPr>
          <w:rFonts w:ascii="Arial" w:hAnsi="Arial" w:cs="Arial"/>
        </w:rPr>
        <w:t>nyitott rendszerű, sűrített levegős légzé</w:t>
      </w:r>
      <w:r>
        <w:rPr>
          <w:rFonts w:ascii="Arial" w:hAnsi="Arial" w:cs="Arial"/>
        </w:rPr>
        <w:t xml:space="preserve">svédő készülék </w:t>
      </w:r>
      <w:r w:rsidRPr="00EB5563">
        <w:rPr>
          <w:rFonts w:ascii="Arial" w:hAnsi="Arial" w:cs="Arial"/>
        </w:rPr>
        <w:t>(EN 137)</w:t>
      </w:r>
      <w:r>
        <w:rPr>
          <w:rFonts w:ascii="Arial" w:hAnsi="Arial" w:cs="Arial"/>
        </w:rPr>
        <w:t>, hő védőruházat</w:t>
      </w:r>
      <w:r w:rsidRPr="00EB5563">
        <w:rPr>
          <w:rFonts w:ascii="Arial" w:hAnsi="Arial" w:cs="Arial"/>
        </w:rPr>
        <w:t xml:space="preserve"> (EN469), lángálló védőkesztyű (EN 659) és </w:t>
      </w:r>
      <w:r>
        <w:rPr>
          <w:rFonts w:ascii="Arial" w:hAnsi="Arial" w:cs="Arial"/>
        </w:rPr>
        <w:t>tűzoltó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csizma</w:t>
      </w:r>
      <w:r w:rsidRPr="00EB5563">
        <w:rPr>
          <w:rFonts w:ascii="Arial" w:hAnsi="Arial" w:cs="Arial"/>
        </w:rPr>
        <w:t xml:space="preserve"> (HO A29 vagy A30).</w:t>
      </w:r>
    </w:p>
    <w:p w:rsidR="009C4CE4" w:rsidRDefault="009C4CE4" w:rsidP="0082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210B2" w:rsidRPr="00B46948" w:rsidRDefault="008210B2" w:rsidP="0082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6. INTÉZKEDÉSEK VÉLETLENSZERŰ EXPOZÍCIÓNÁL</w:t>
      </w:r>
    </w:p>
    <w:p w:rsidR="008210B2" w:rsidRDefault="008210B2" w:rsidP="0082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6.1. </w:t>
      </w:r>
      <w:r w:rsidRPr="001423D3">
        <w:rPr>
          <w:rFonts w:ascii="Arial" w:hAnsi="Arial" w:cs="Arial"/>
          <w:b/>
          <w:u w:val="single"/>
        </w:rPr>
        <w:t>Személyi óvintézkedések, egyéni védőeszközök és vészhelyzeti eljárások:</w:t>
      </w:r>
    </w:p>
    <w:p w:rsidR="008210B2" w:rsidRPr="000D7627" w:rsidRDefault="008210B2" w:rsidP="008210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Szüntesse meg a szivárgást, ha ez biztonságosan megtehető.</w:t>
      </w:r>
    </w:p>
    <w:p w:rsidR="008210B2" w:rsidRPr="000D7627" w:rsidRDefault="008210B2" w:rsidP="008210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Viseljen megfelelő védőfelszerelést (lásd a 8. pontban), hogy elkerülje a bőr, a szem és a személyes ruházat elszennyeződését. Ezek az útmutatások egyaránt érvényesek a munkavállalókra illetve a sürgősségi beavatkozásokat végzőkre.</w:t>
      </w:r>
    </w:p>
    <w:p w:rsidR="008210B2" w:rsidRPr="001423D3" w:rsidRDefault="008210B2" w:rsidP="0082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6.2. </w:t>
      </w:r>
      <w:r w:rsidRPr="001423D3">
        <w:rPr>
          <w:rFonts w:ascii="Arial" w:hAnsi="Arial" w:cs="Arial"/>
          <w:b/>
          <w:u w:val="single"/>
        </w:rPr>
        <w:t>Környezetvédelmi óvintézkedések:</w:t>
      </w:r>
    </w:p>
    <w:p w:rsidR="008210B2" w:rsidRPr="00B46948" w:rsidRDefault="008210B2" w:rsidP="008210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Meg kell akadályozni a termék </w:t>
      </w:r>
      <w:r w:rsidRPr="00B46948">
        <w:rPr>
          <w:rFonts w:ascii="Arial" w:hAnsi="Arial" w:cs="Arial"/>
        </w:rPr>
        <w:t>csatornarendszerbe</w:t>
      </w:r>
      <w:r>
        <w:rPr>
          <w:rFonts w:ascii="Arial" w:hAnsi="Arial" w:cs="Arial"/>
        </w:rPr>
        <w:t>,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felszíni vizekbe, felszín alatti vizekbe való bejutását.</w:t>
      </w:r>
      <w:r w:rsidRPr="00B46948">
        <w:rPr>
          <w:rFonts w:ascii="Arial" w:hAnsi="Arial" w:cs="Arial"/>
        </w:rPr>
        <w:t xml:space="preserve"> </w:t>
      </w:r>
    </w:p>
    <w:p w:rsidR="008210B2" w:rsidRPr="001423D3" w:rsidRDefault="008210B2" w:rsidP="00821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6.3. </w:t>
      </w:r>
      <w:r w:rsidRPr="001423D3">
        <w:rPr>
          <w:rFonts w:ascii="Arial" w:hAnsi="Arial" w:cs="Arial"/>
          <w:b/>
          <w:u w:val="single"/>
        </w:rPr>
        <w:t>A területi elhatárolás és a szennyezés mentesítés módszerei és anyagai:</w:t>
      </w:r>
    </w:p>
    <w:p w:rsidR="008210B2" w:rsidRPr="00F02D31" w:rsidRDefault="008210B2" w:rsidP="008210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Jutassa a kiömlött terméket egy megfelelő tartályba. A tartály termékkel való kompatibilitását a 10</w:t>
      </w:r>
      <w:r>
        <w:rPr>
          <w:rFonts w:ascii="Arial" w:hAnsi="Arial" w:cs="Arial"/>
        </w:rPr>
        <w:t>.</w:t>
      </w:r>
      <w:r w:rsidRPr="00F02D31">
        <w:rPr>
          <w:rFonts w:ascii="Arial" w:hAnsi="Arial" w:cs="Arial"/>
        </w:rPr>
        <w:t xml:space="preserve"> pontban ellenőrizze.</w:t>
      </w:r>
    </w:p>
    <w:p w:rsidR="008210B2" w:rsidRPr="00F02D31" w:rsidRDefault="008210B2" w:rsidP="008210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Szívja fel a maradékot inert nedvszívó anyaggal.</w:t>
      </w:r>
    </w:p>
    <w:p w:rsidR="008210B2" w:rsidRPr="00F02D31" w:rsidRDefault="008210B2" w:rsidP="008210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Biztosítani kell a megfelelő szellőzést a veszteség</w:t>
      </w:r>
      <w:r>
        <w:rPr>
          <w:rFonts w:ascii="Arial" w:hAnsi="Arial" w:cs="Arial"/>
        </w:rPr>
        <w:t>ben</w:t>
      </w:r>
      <w:r w:rsidRPr="00F02D31">
        <w:rPr>
          <w:rFonts w:ascii="Arial" w:hAnsi="Arial" w:cs="Arial"/>
        </w:rPr>
        <w:t xml:space="preserve"> érintett helységében. Ellenőrizze a tartály anyagának esetleges összeférhetetlenségét a 7. pontban.</w:t>
      </w:r>
    </w:p>
    <w:p w:rsidR="008210B2" w:rsidRPr="00F02D31" w:rsidRDefault="008210B2" w:rsidP="008210B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A szennyezett anyag ártalmatlanítását a 13. pont rendelkezéseivel összhangban kell elvégezni.</w:t>
      </w:r>
    </w:p>
    <w:p w:rsidR="008210B2" w:rsidRDefault="008210B2" w:rsidP="008210B2">
      <w:pPr>
        <w:spacing w:after="0"/>
        <w:rPr>
          <w:rFonts w:ascii="Arial" w:hAnsi="Arial" w:cs="Arial"/>
          <w:b/>
          <w:bCs/>
        </w:rPr>
      </w:pPr>
      <w:r w:rsidRPr="001423D3">
        <w:rPr>
          <w:rFonts w:ascii="Arial" w:hAnsi="Arial" w:cs="Arial"/>
          <w:b/>
        </w:rPr>
        <w:t>6.4.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Hivatkozás más szakaszokra:</w:t>
      </w:r>
      <w:r w:rsidRPr="00B46948">
        <w:rPr>
          <w:rFonts w:ascii="Arial" w:hAnsi="Arial" w:cs="Arial"/>
        </w:rPr>
        <w:t xml:space="preserve"> </w:t>
      </w:r>
    </w:p>
    <w:p w:rsidR="00C63B4E" w:rsidRDefault="008210B2" w:rsidP="008210B2">
      <w:pPr>
        <w:spacing w:after="0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Lásd 8.</w:t>
      </w:r>
      <w:r>
        <w:rPr>
          <w:rFonts w:ascii="Arial" w:hAnsi="Arial" w:cs="Arial"/>
        </w:rPr>
        <w:t xml:space="preserve"> pont</w:t>
      </w:r>
      <w:r w:rsidRPr="00B46948">
        <w:rPr>
          <w:rFonts w:ascii="Arial" w:hAnsi="Arial" w:cs="Arial"/>
        </w:rPr>
        <w:t xml:space="preserve"> (Egyéni védelem) és 13. </w:t>
      </w:r>
      <w:r>
        <w:rPr>
          <w:rFonts w:ascii="Arial" w:hAnsi="Arial" w:cs="Arial"/>
        </w:rPr>
        <w:t xml:space="preserve">pont </w:t>
      </w:r>
      <w:r w:rsidRPr="00B46948">
        <w:rPr>
          <w:rFonts w:ascii="Arial" w:hAnsi="Arial" w:cs="Arial"/>
        </w:rPr>
        <w:t>(Ártalmatlanítási</w:t>
      </w:r>
      <w:r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szempontok)</w:t>
      </w:r>
      <w:r>
        <w:rPr>
          <w:rFonts w:ascii="Arial" w:hAnsi="Arial" w:cs="Arial"/>
        </w:rPr>
        <w:t>.</w:t>
      </w:r>
    </w:p>
    <w:p w:rsidR="00C63B4E" w:rsidRDefault="00C6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FB4067" w:rsidRPr="004F79F9" w:rsidTr="00500476">
        <w:tc>
          <w:tcPr>
            <w:tcW w:w="6204" w:type="dxa"/>
          </w:tcPr>
          <w:p w:rsidR="00C069FD" w:rsidRPr="00C069FD" w:rsidRDefault="00C069FD" w:rsidP="00C069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814862" w:rsidRDefault="00814862" w:rsidP="00814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>öko öblítő koncen</w:t>
            </w:r>
            <w:r w:rsidR="00EE1C8A">
              <w:rPr>
                <w:rFonts w:ascii="Arial" w:hAnsi="Arial" w:cs="Arial"/>
                <w:b/>
              </w:rPr>
              <w:t>trátum gyapotvirág illattal 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PF140228CLP – </w:t>
            </w:r>
            <w:r w:rsidR="00EA124B">
              <w:rPr>
                <w:rFonts w:ascii="Arial" w:hAnsi="Arial" w:cs="Arial"/>
                <w:color w:val="000000"/>
                <w:sz w:val="23"/>
                <w:szCs w:val="23"/>
              </w:rPr>
              <w:t>Chante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FB4067" w:rsidRPr="004F79F9" w:rsidRDefault="00FB4067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4</w:t>
            </w:r>
            <w:r w:rsidR="00876E3B">
              <w:rPr>
                <w:rFonts w:ascii="Arial" w:hAnsi="Arial" w:cs="Arial"/>
              </w:rPr>
              <w:t>. oldal, összesen 1</w:t>
            </w:r>
            <w:r w:rsidR="00C63B4E">
              <w:rPr>
                <w:rFonts w:ascii="Arial" w:hAnsi="Arial" w:cs="Arial"/>
              </w:rPr>
              <w:t>0</w:t>
            </w:r>
          </w:p>
        </w:tc>
      </w:tr>
    </w:tbl>
    <w:p w:rsidR="008210B2" w:rsidRDefault="008210B2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7. KEZELÉS ÉS TÁROLÁS</w:t>
      </w:r>
    </w:p>
    <w:p w:rsidR="003E425F" w:rsidRPr="00FC2A8F" w:rsidRDefault="00890A2A" w:rsidP="00FC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7.1. </w:t>
      </w:r>
      <w:r w:rsidRPr="00B708A6">
        <w:rPr>
          <w:rFonts w:ascii="Arial" w:hAnsi="Arial" w:cs="Arial"/>
          <w:b/>
          <w:u w:val="single"/>
        </w:rPr>
        <w:t>A biztonságos kezelésre irányuló óvintézkedések:</w:t>
      </w:r>
    </w:p>
    <w:p w:rsidR="00F02D31" w:rsidRPr="005A146A" w:rsidRDefault="003E425F" w:rsidP="00FC2A8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3E425F">
        <w:rPr>
          <w:rFonts w:ascii="Arial" w:hAnsi="Arial" w:cs="Arial"/>
        </w:rPr>
        <w:t xml:space="preserve">Tartsa </w:t>
      </w:r>
      <w:r>
        <w:rPr>
          <w:rFonts w:ascii="Arial" w:hAnsi="Arial" w:cs="Arial"/>
        </w:rPr>
        <w:t xml:space="preserve">a terméket </w:t>
      </w:r>
      <w:r w:rsidRPr="003E425F">
        <w:rPr>
          <w:rFonts w:ascii="Arial" w:hAnsi="Arial" w:cs="Arial"/>
        </w:rPr>
        <w:t>hőtől,</w:t>
      </w:r>
      <w:r>
        <w:rPr>
          <w:rFonts w:ascii="Arial" w:hAnsi="Arial" w:cs="Arial"/>
        </w:rPr>
        <w:t xml:space="preserve"> szikrától és nyílt lángtól</w:t>
      </w:r>
      <w:r w:rsidRPr="003E425F">
        <w:rPr>
          <w:rFonts w:ascii="Arial" w:hAnsi="Arial" w:cs="Arial"/>
        </w:rPr>
        <w:t xml:space="preserve"> távol</w:t>
      </w:r>
      <w:r>
        <w:rPr>
          <w:rFonts w:ascii="Arial" w:hAnsi="Arial" w:cs="Arial"/>
        </w:rPr>
        <w:t>.</w:t>
      </w:r>
      <w:r w:rsidRPr="003E4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 dohányozzon</w:t>
      </w:r>
      <w:r w:rsidRPr="003E42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ne </w:t>
      </w:r>
      <w:r w:rsidRPr="003E425F">
        <w:rPr>
          <w:rFonts w:ascii="Arial" w:hAnsi="Arial" w:cs="Arial"/>
        </w:rPr>
        <w:t xml:space="preserve">használjon </w:t>
      </w:r>
      <w:r w:rsidR="00FC2A8F">
        <w:rPr>
          <w:rFonts w:ascii="Arial" w:hAnsi="Arial" w:cs="Arial"/>
        </w:rPr>
        <w:t>gyufát vagy öngyújtót</w:t>
      </w:r>
      <w:r w:rsidRPr="003E425F">
        <w:rPr>
          <w:rFonts w:ascii="Arial" w:hAnsi="Arial" w:cs="Arial"/>
        </w:rPr>
        <w:t>. A gőzök robbanás</w:t>
      </w:r>
      <w:r>
        <w:rPr>
          <w:rFonts w:ascii="Arial" w:hAnsi="Arial" w:cs="Arial"/>
        </w:rPr>
        <w:t xml:space="preserve"> kíséretében</w:t>
      </w:r>
      <w:r w:rsidRPr="003E425F">
        <w:rPr>
          <w:rFonts w:ascii="Arial" w:hAnsi="Arial" w:cs="Arial"/>
        </w:rPr>
        <w:t xml:space="preserve"> meggyulladhatnak, ezért </w:t>
      </w:r>
      <w:r w:rsidR="009C4CE4">
        <w:rPr>
          <w:rFonts w:ascii="Arial" w:hAnsi="Arial" w:cs="Arial"/>
        </w:rPr>
        <w:t>ennek elkerülése végett</w:t>
      </w:r>
      <w:r w:rsidRPr="003E4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tarts</w:t>
      </w:r>
      <w:r w:rsidRPr="003E425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nyitva </w:t>
      </w:r>
      <w:r w:rsidRPr="003E425F">
        <w:rPr>
          <w:rFonts w:ascii="Arial" w:hAnsi="Arial" w:cs="Arial"/>
        </w:rPr>
        <w:t>az ab</w:t>
      </w:r>
      <w:r>
        <w:rPr>
          <w:rFonts w:ascii="Arial" w:hAnsi="Arial" w:cs="Arial"/>
        </w:rPr>
        <w:t>lakokat és ajtókat, és biztosíts</w:t>
      </w:r>
      <w:r w:rsidRPr="003E425F">
        <w:rPr>
          <w:rFonts w:ascii="Arial" w:hAnsi="Arial" w:cs="Arial"/>
        </w:rPr>
        <w:t xml:space="preserve">a a </w:t>
      </w:r>
      <w:r w:rsidR="007215F5">
        <w:rPr>
          <w:rFonts w:ascii="Arial" w:hAnsi="Arial" w:cs="Arial"/>
        </w:rPr>
        <w:t>kereszthuzatot</w:t>
      </w:r>
      <w:r w:rsidRPr="003E425F">
        <w:rPr>
          <w:rFonts w:ascii="Arial" w:hAnsi="Arial" w:cs="Arial"/>
        </w:rPr>
        <w:t>. Nem megfelelő szellőzés</w:t>
      </w:r>
      <w:r w:rsidR="007215F5">
        <w:rPr>
          <w:rFonts w:ascii="Arial" w:hAnsi="Arial" w:cs="Arial"/>
        </w:rPr>
        <w:t xml:space="preserve"> esetében</w:t>
      </w:r>
      <w:r w:rsidRPr="003E425F">
        <w:rPr>
          <w:rFonts w:ascii="Arial" w:hAnsi="Arial" w:cs="Arial"/>
        </w:rPr>
        <w:t xml:space="preserve"> a gőzök </w:t>
      </w:r>
      <w:r w:rsidR="007215F5">
        <w:rPr>
          <w:rFonts w:ascii="Arial" w:hAnsi="Arial" w:cs="Arial"/>
        </w:rPr>
        <w:t>felhalmozódhatnak a földön</w:t>
      </w:r>
      <w:r w:rsidRPr="003E425F">
        <w:rPr>
          <w:rFonts w:ascii="Arial" w:hAnsi="Arial" w:cs="Arial"/>
        </w:rPr>
        <w:t xml:space="preserve"> és </w:t>
      </w:r>
      <w:r w:rsidR="007215F5" w:rsidRPr="003E425F">
        <w:rPr>
          <w:rFonts w:ascii="Arial" w:hAnsi="Arial" w:cs="Arial"/>
        </w:rPr>
        <w:t xml:space="preserve">távolból </w:t>
      </w:r>
      <w:r w:rsidR="007215F5">
        <w:rPr>
          <w:rFonts w:ascii="Arial" w:hAnsi="Arial" w:cs="Arial"/>
        </w:rPr>
        <w:t xml:space="preserve">is </w:t>
      </w:r>
      <w:r w:rsidRPr="003E425F">
        <w:rPr>
          <w:rFonts w:ascii="Arial" w:hAnsi="Arial" w:cs="Arial"/>
        </w:rPr>
        <w:t>meggyullad</w:t>
      </w:r>
      <w:r w:rsidR="007215F5">
        <w:rPr>
          <w:rFonts w:ascii="Arial" w:hAnsi="Arial" w:cs="Arial"/>
        </w:rPr>
        <w:t>hatnak. Ha meggyullad</w:t>
      </w:r>
      <w:r w:rsidR="00697ED1">
        <w:rPr>
          <w:rFonts w:ascii="Arial" w:hAnsi="Arial" w:cs="Arial"/>
        </w:rPr>
        <w:t>nak, akkor</w:t>
      </w:r>
      <w:r w:rsidR="007215F5">
        <w:rPr>
          <w:rFonts w:ascii="Arial" w:hAnsi="Arial" w:cs="Arial"/>
        </w:rPr>
        <w:t xml:space="preserve"> lángvisszacsapás veszélye is fennáll. </w:t>
      </w:r>
      <w:r w:rsidRPr="003E425F">
        <w:rPr>
          <w:rFonts w:ascii="Arial" w:hAnsi="Arial" w:cs="Arial"/>
        </w:rPr>
        <w:t xml:space="preserve"> </w:t>
      </w:r>
      <w:r w:rsidR="007215F5">
        <w:rPr>
          <w:rFonts w:ascii="Arial" w:hAnsi="Arial" w:cs="Arial"/>
        </w:rPr>
        <w:t>Kerülje</w:t>
      </w:r>
      <w:r w:rsidRPr="003E425F">
        <w:rPr>
          <w:rFonts w:ascii="Arial" w:hAnsi="Arial" w:cs="Arial"/>
        </w:rPr>
        <w:t xml:space="preserve"> az elektrosztatikus </w:t>
      </w:r>
      <w:r w:rsidR="007215F5">
        <w:rPr>
          <w:rFonts w:ascii="Arial" w:hAnsi="Arial" w:cs="Arial"/>
        </w:rPr>
        <w:t xml:space="preserve">feltöltődést. </w:t>
      </w:r>
      <w:r w:rsidR="00697ED1">
        <w:rPr>
          <w:rFonts w:ascii="Arial" w:hAnsi="Arial" w:cs="Arial"/>
        </w:rPr>
        <w:t>Nagy</w:t>
      </w:r>
      <w:r w:rsidR="007215F5">
        <w:rPr>
          <w:rFonts w:ascii="Arial" w:hAnsi="Arial" w:cs="Arial"/>
        </w:rPr>
        <w:t xml:space="preserve">méretű </w:t>
      </w:r>
      <w:r w:rsidR="00697ED1">
        <w:rPr>
          <w:rFonts w:ascii="Arial" w:hAnsi="Arial" w:cs="Arial"/>
        </w:rPr>
        <w:t>csomagolások esetében az áthelyezési műveletnél használt eszközöket földelt csatlakozóhoz</w:t>
      </w:r>
      <w:r w:rsidR="00697ED1" w:rsidRPr="003E425F">
        <w:rPr>
          <w:rFonts w:ascii="Arial" w:hAnsi="Arial" w:cs="Arial"/>
        </w:rPr>
        <w:t xml:space="preserve"> </w:t>
      </w:r>
      <w:r w:rsidR="00697ED1">
        <w:rPr>
          <w:rFonts w:ascii="Arial" w:hAnsi="Arial" w:cs="Arial"/>
        </w:rPr>
        <w:t>c</w:t>
      </w:r>
      <w:r w:rsidR="007215F5">
        <w:rPr>
          <w:rFonts w:ascii="Arial" w:hAnsi="Arial" w:cs="Arial"/>
        </w:rPr>
        <w:t>satlakoztassa</w:t>
      </w:r>
      <w:r w:rsidR="00697ED1">
        <w:rPr>
          <w:rFonts w:ascii="Arial" w:hAnsi="Arial" w:cs="Arial"/>
        </w:rPr>
        <w:t xml:space="preserve">, </w:t>
      </w:r>
      <w:r w:rsidRPr="003E425F">
        <w:rPr>
          <w:rFonts w:ascii="Arial" w:hAnsi="Arial" w:cs="Arial"/>
        </w:rPr>
        <w:t xml:space="preserve">és viseljen antisztatikus cipőt. Az erős </w:t>
      </w:r>
      <w:r w:rsidR="00697ED1">
        <w:rPr>
          <w:rFonts w:ascii="Arial" w:hAnsi="Arial" w:cs="Arial"/>
        </w:rPr>
        <w:t>rázó folyamatok</w:t>
      </w:r>
      <w:r w:rsidRPr="003E425F">
        <w:rPr>
          <w:rFonts w:ascii="Arial" w:hAnsi="Arial" w:cs="Arial"/>
        </w:rPr>
        <w:t xml:space="preserve"> és </w:t>
      </w:r>
      <w:r w:rsidR="00697ED1">
        <w:rPr>
          <w:rFonts w:ascii="Arial" w:hAnsi="Arial" w:cs="Arial"/>
        </w:rPr>
        <w:t>a folyadék erőteljes áramlása</w:t>
      </w:r>
      <w:r w:rsidRPr="003E425F">
        <w:rPr>
          <w:rFonts w:ascii="Arial" w:hAnsi="Arial" w:cs="Arial"/>
        </w:rPr>
        <w:t xml:space="preserve"> a csővezeték</w:t>
      </w:r>
      <w:r w:rsidR="00697ED1">
        <w:rPr>
          <w:rFonts w:ascii="Arial" w:hAnsi="Arial" w:cs="Arial"/>
        </w:rPr>
        <w:t>ben</w:t>
      </w:r>
      <w:r w:rsidRPr="003E425F">
        <w:rPr>
          <w:rFonts w:ascii="Arial" w:hAnsi="Arial" w:cs="Arial"/>
        </w:rPr>
        <w:t xml:space="preserve"> </w:t>
      </w:r>
      <w:r w:rsidR="00697ED1">
        <w:rPr>
          <w:rFonts w:ascii="Arial" w:hAnsi="Arial" w:cs="Arial"/>
        </w:rPr>
        <w:t>valamint</w:t>
      </w:r>
      <w:r w:rsidRPr="003E425F">
        <w:rPr>
          <w:rFonts w:ascii="Arial" w:hAnsi="Arial" w:cs="Arial"/>
        </w:rPr>
        <w:t xml:space="preserve"> </w:t>
      </w:r>
      <w:r w:rsidR="00697ED1">
        <w:rPr>
          <w:rFonts w:ascii="Arial" w:hAnsi="Arial" w:cs="Arial"/>
        </w:rPr>
        <w:t xml:space="preserve">a </w:t>
      </w:r>
      <w:r w:rsidRPr="003E425F">
        <w:rPr>
          <w:rFonts w:ascii="Arial" w:hAnsi="Arial" w:cs="Arial"/>
        </w:rPr>
        <w:t>berendezés</w:t>
      </w:r>
      <w:r w:rsidR="00697ED1">
        <w:rPr>
          <w:rFonts w:ascii="Arial" w:hAnsi="Arial" w:cs="Arial"/>
        </w:rPr>
        <w:t>ekben,</w:t>
      </w:r>
      <w:r w:rsidRPr="003E425F">
        <w:rPr>
          <w:rFonts w:ascii="Arial" w:hAnsi="Arial" w:cs="Arial"/>
        </w:rPr>
        <w:t xml:space="preserve"> </w:t>
      </w:r>
      <w:r w:rsidR="00697ED1" w:rsidRPr="003E425F">
        <w:rPr>
          <w:rFonts w:ascii="Arial" w:hAnsi="Arial" w:cs="Arial"/>
        </w:rPr>
        <w:t xml:space="preserve">elektrosztatikus töltések </w:t>
      </w:r>
      <w:r w:rsidR="00697ED1">
        <w:rPr>
          <w:rFonts w:ascii="Arial" w:hAnsi="Arial" w:cs="Arial"/>
        </w:rPr>
        <w:t>kialakulásához</w:t>
      </w:r>
      <w:r w:rsidR="00697ED1" w:rsidRPr="003E425F">
        <w:rPr>
          <w:rFonts w:ascii="Arial" w:hAnsi="Arial" w:cs="Arial"/>
        </w:rPr>
        <w:t xml:space="preserve"> és </w:t>
      </w:r>
      <w:r w:rsidR="00697ED1">
        <w:rPr>
          <w:rFonts w:ascii="Arial" w:hAnsi="Arial" w:cs="Arial"/>
        </w:rPr>
        <w:t>felhalmozódásához</w:t>
      </w:r>
      <w:r w:rsidR="00697ED1" w:rsidRPr="003E425F">
        <w:rPr>
          <w:rFonts w:ascii="Arial" w:hAnsi="Arial" w:cs="Arial"/>
        </w:rPr>
        <w:t xml:space="preserve"> </w:t>
      </w:r>
      <w:r w:rsidR="00697ED1">
        <w:rPr>
          <w:rFonts w:ascii="Arial" w:hAnsi="Arial" w:cs="Arial"/>
        </w:rPr>
        <w:t xml:space="preserve">vezethet. A tűz- és robbanásveszély elkerülése végett, sose </w:t>
      </w:r>
      <w:r w:rsidRPr="003E425F">
        <w:rPr>
          <w:rFonts w:ascii="Arial" w:hAnsi="Arial" w:cs="Arial"/>
        </w:rPr>
        <w:t xml:space="preserve">használjon sűrített levegőt </w:t>
      </w:r>
      <w:r w:rsidR="00697ED1">
        <w:rPr>
          <w:rFonts w:ascii="Arial" w:hAnsi="Arial" w:cs="Arial"/>
        </w:rPr>
        <w:t>az árumozgatás közben</w:t>
      </w:r>
      <w:r w:rsidRPr="003E425F">
        <w:rPr>
          <w:rFonts w:ascii="Arial" w:hAnsi="Arial" w:cs="Arial"/>
        </w:rPr>
        <w:t xml:space="preserve">. </w:t>
      </w:r>
      <w:r w:rsidR="00697ED1">
        <w:rPr>
          <w:rFonts w:ascii="Arial" w:hAnsi="Arial" w:cs="Arial"/>
        </w:rPr>
        <w:t>Ó</w:t>
      </w:r>
      <w:r w:rsidR="00697ED1" w:rsidRPr="003E425F">
        <w:rPr>
          <w:rFonts w:ascii="Arial" w:hAnsi="Arial" w:cs="Arial"/>
        </w:rPr>
        <w:t xml:space="preserve">vatosan </w:t>
      </w:r>
      <w:r w:rsidR="00697ED1">
        <w:rPr>
          <w:rFonts w:ascii="Arial" w:hAnsi="Arial" w:cs="Arial"/>
        </w:rPr>
        <w:t>nyissa ki a</w:t>
      </w:r>
      <w:r w:rsidRPr="003E425F">
        <w:rPr>
          <w:rFonts w:ascii="Arial" w:hAnsi="Arial" w:cs="Arial"/>
        </w:rPr>
        <w:t xml:space="preserve"> tartályok</w:t>
      </w:r>
      <w:r w:rsidR="00697ED1">
        <w:rPr>
          <w:rFonts w:ascii="Arial" w:hAnsi="Arial" w:cs="Arial"/>
        </w:rPr>
        <w:t>at</w:t>
      </w:r>
      <w:r w:rsidRPr="003E425F">
        <w:rPr>
          <w:rFonts w:ascii="Arial" w:hAnsi="Arial" w:cs="Arial"/>
        </w:rPr>
        <w:t>, mert nyomás alatt</w:t>
      </w:r>
      <w:r w:rsidR="00697ED1">
        <w:rPr>
          <w:rFonts w:ascii="Arial" w:hAnsi="Arial" w:cs="Arial"/>
        </w:rPr>
        <w:t xml:space="preserve"> lehetnek. Ne</w:t>
      </w:r>
      <w:r w:rsidRPr="003E425F">
        <w:rPr>
          <w:rFonts w:ascii="Arial" w:hAnsi="Arial" w:cs="Arial"/>
        </w:rPr>
        <w:t xml:space="preserve"> </w:t>
      </w:r>
      <w:r w:rsidR="00697ED1">
        <w:rPr>
          <w:rFonts w:ascii="Arial" w:hAnsi="Arial" w:cs="Arial"/>
        </w:rPr>
        <w:t>étkezzen</w:t>
      </w:r>
      <w:r w:rsidRPr="003E425F">
        <w:rPr>
          <w:rFonts w:ascii="Arial" w:hAnsi="Arial" w:cs="Arial"/>
        </w:rPr>
        <w:t xml:space="preserve">, </w:t>
      </w:r>
      <w:r w:rsidR="00697ED1">
        <w:rPr>
          <w:rFonts w:ascii="Arial" w:hAnsi="Arial" w:cs="Arial"/>
        </w:rPr>
        <w:t>ne igyon</w:t>
      </w:r>
      <w:r w:rsidR="009C4CE4">
        <w:rPr>
          <w:rFonts w:ascii="Arial" w:hAnsi="Arial" w:cs="Arial"/>
        </w:rPr>
        <w:t>,</w:t>
      </w:r>
      <w:r w:rsidR="00697ED1">
        <w:rPr>
          <w:rFonts w:ascii="Arial" w:hAnsi="Arial" w:cs="Arial"/>
        </w:rPr>
        <w:t xml:space="preserve"> és ne dohányozzon az áru</w:t>
      </w:r>
      <w:r w:rsidRPr="003E425F">
        <w:rPr>
          <w:rFonts w:ascii="Arial" w:hAnsi="Arial" w:cs="Arial"/>
        </w:rPr>
        <w:t xml:space="preserve"> kezelése során. </w:t>
      </w:r>
      <w:r w:rsidR="00D8138B" w:rsidRPr="005A146A">
        <w:rPr>
          <w:rFonts w:ascii="Arial" w:hAnsi="Arial" w:cs="Arial"/>
        </w:rPr>
        <w:t>Kerülje a termék környezetben való szétszóródását</w:t>
      </w:r>
      <w:r w:rsidR="00D8138B">
        <w:rPr>
          <w:rFonts w:ascii="Arial" w:hAnsi="Arial" w:cs="Arial"/>
        </w:rPr>
        <w:t xml:space="preserve">. 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7.2. </w:t>
      </w:r>
      <w:r w:rsidRPr="00B708A6">
        <w:rPr>
          <w:rFonts w:ascii="Arial" w:hAnsi="Arial" w:cs="Arial"/>
          <w:b/>
          <w:u w:val="single"/>
        </w:rPr>
        <w:t>A biztonságos tárolás feltételei, az esetleges összeférhetetlenséggel együtt:</w:t>
      </w:r>
    </w:p>
    <w:p w:rsidR="00D8138B" w:rsidRPr="00D8138B" w:rsidRDefault="005A146A" w:rsidP="00D8138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 xml:space="preserve">Csak az eredeti tartályban tárolja a terméket. A zárt tartályokat </w:t>
      </w:r>
      <w:r w:rsidRPr="00B46948">
        <w:rPr>
          <w:rFonts w:ascii="Arial" w:hAnsi="Arial" w:cs="Arial"/>
        </w:rPr>
        <w:t>m</w:t>
      </w:r>
      <w:r>
        <w:rPr>
          <w:rFonts w:ascii="Arial" w:hAnsi="Arial" w:cs="Arial"/>
        </w:rPr>
        <w:t>egfelelően szellőztetett helységekben</w:t>
      </w:r>
      <w:r w:rsidRPr="005A1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A146A">
        <w:rPr>
          <w:rFonts w:ascii="Arial" w:hAnsi="Arial" w:cs="Arial"/>
        </w:rPr>
        <w:t xml:space="preserve">közvetlen napfénytől védve tárolja. </w:t>
      </w:r>
      <w:r w:rsidR="00D8138B">
        <w:rPr>
          <w:rFonts w:ascii="Arial" w:hAnsi="Arial" w:cs="Arial"/>
        </w:rPr>
        <w:t>A tartályokat t</w:t>
      </w:r>
      <w:r w:rsidR="00D8138B" w:rsidRPr="00D8138B">
        <w:rPr>
          <w:rFonts w:ascii="Arial" w:hAnsi="Arial" w:cs="Arial"/>
        </w:rPr>
        <w:t>árolja hűvös, jól szellőztetett helyen, hőforrástól, nyílt láng</w:t>
      </w:r>
      <w:r w:rsidR="00D8138B">
        <w:rPr>
          <w:rFonts w:ascii="Arial" w:hAnsi="Arial" w:cs="Arial"/>
        </w:rPr>
        <w:t>tól, szikrától</w:t>
      </w:r>
      <w:r w:rsidR="00D8138B" w:rsidRPr="00D8138B">
        <w:rPr>
          <w:rFonts w:ascii="Arial" w:hAnsi="Arial" w:cs="Arial"/>
        </w:rPr>
        <w:t xml:space="preserve"> és egyéb gyújtóforrás</w:t>
      </w:r>
      <w:r w:rsidR="00D8138B">
        <w:rPr>
          <w:rFonts w:ascii="Arial" w:hAnsi="Arial" w:cs="Arial"/>
        </w:rPr>
        <w:t>tól</w:t>
      </w:r>
      <w:r w:rsidR="00D8138B" w:rsidRPr="00D8138B">
        <w:rPr>
          <w:rFonts w:ascii="Arial" w:hAnsi="Arial" w:cs="Arial"/>
        </w:rPr>
        <w:t xml:space="preserve"> távol</w:t>
      </w:r>
      <w:r w:rsidR="00D8138B">
        <w:rPr>
          <w:rFonts w:ascii="Arial" w:hAnsi="Arial" w:cs="Arial"/>
        </w:rPr>
        <w:t>.</w:t>
      </w:r>
    </w:p>
    <w:p w:rsidR="005A146A" w:rsidRDefault="005A146A" w:rsidP="00FC2A8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 xml:space="preserve">A tartályokat összeférhetetlen anyagoktól </w:t>
      </w:r>
      <w:r w:rsidR="009C4CE4" w:rsidRPr="005A146A">
        <w:rPr>
          <w:rFonts w:ascii="Arial" w:hAnsi="Arial" w:cs="Arial"/>
        </w:rPr>
        <w:t xml:space="preserve">távol </w:t>
      </w:r>
      <w:r w:rsidRPr="005A146A">
        <w:rPr>
          <w:rFonts w:ascii="Arial" w:hAnsi="Arial" w:cs="Arial"/>
        </w:rPr>
        <w:t>tárolja (lásd 10. pont).</w:t>
      </w:r>
    </w:p>
    <w:p w:rsidR="005A146A" w:rsidRDefault="00890A2A" w:rsidP="00B70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7.3. </w:t>
      </w:r>
      <w:r w:rsidRPr="00B708A6">
        <w:rPr>
          <w:rFonts w:ascii="Arial" w:hAnsi="Arial" w:cs="Arial"/>
          <w:b/>
          <w:u w:val="single"/>
        </w:rPr>
        <w:t>Meghatározott végfelhasználás(ok):</w:t>
      </w:r>
      <w:r w:rsidRPr="00B708A6">
        <w:rPr>
          <w:rFonts w:ascii="Arial" w:hAnsi="Arial" w:cs="Arial"/>
          <w:b/>
        </w:rPr>
        <w:t xml:space="preserve"> </w:t>
      </w:r>
    </w:p>
    <w:p w:rsidR="00B708A6" w:rsidRDefault="000D7627" w:rsidP="00876E3B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Meghatározott</w:t>
      </w:r>
      <w:r w:rsidR="005A146A">
        <w:rPr>
          <w:rFonts w:ascii="Arial" w:hAnsi="Arial" w:cs="Arial"/>
        </w:rPr>
        <w:t xml:space="preserve"> felhasználás esetén (</w:t>
      </w:r>
      <w:r w:rsidR="00890A2A" w:rsidRPr="00B46948">
        <w:rPr>
          <w:rFonts w:ascii="Arial" w:hAnsi="Arial" w:cs="Arial"/>
        </w:rPr>
        <w:t>lásd az 1</w:t>
      </w:r>
      <w:r w:rsidR="00786AC7">
        <w:rPr>
          <w:rFonts w:ascii="Arial" w:hAnsi="Arial" w:cs="Arial"/>
        </w:rPr>
        <w:t>,</w:t>
      </w:r>
      <w:r w:rsidR="00890A2A" w:rsidRPr="00B46948">
        <w:rPr>
          <w:rFonts w:ascii="Arial" w:hAnsi="Arial" w:cs="Arial"/>
        </w:rPr>
        <w:t>2. pontot</w:t>
      </w:r>
      <w:r w:rsidR="005A146A">
        <w:rPr>
          <w:rFonts w:ascii="Arial" w:hAnsi="Arial" w:cs="Arial"/>
        </w:rPr>
        <w:t>)</w:t>
      </w:r>
      <w:r w:rsidR="00890A2A" w:rsidRPr="00B46948">
        <w:rPr>
          <w:rFonts w:ascii="Arial" w:hAnsi="Arial" w:cs="Arial"/>
        </w:rPr>
        <w:t xml:space="preserve">. </w:t>
      </w:r>
    </w:p>
    <w:p w:rsidR="005A146A" w:rsidRDefault="005A146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161D" w:rsidRPr="00B46948" w:rsidRDefault="0012161D" w:rsidP="0012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8. AZ EXPOZÍCIÓ ELLENŐRZÉSE / EGYÉNI VÉDELEM</w:t>
      </w:r>
    </w:p>
    <w:p w:rsidR="0012161D" w:rsidRPr="00B708A6" w:rsidRDefault="0012161D" w:rsidP="0012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8.1. </w:t>
      </w:r>
      <w:r w:rsidRPr="00B708A6">
        <w:rPr>
          <w:rFonts w:ascii="Arial" w:hAnsi="Arial" w:cs="Arial"/>
          <w:b/>
          <w:u w:val="single"/>
        </w:rPr>
        <w:t>Ellenőrzési paraméterek:</w:t>
      </w:r>
    </w:p>
    <w:p w:rsidR="0012161D" w:rsidRDefault="0012161D" w:rsidP="0012161D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12161D" w:rsidRPr="00EE1C8A" w:rsidRDefault="0012161D" w:rsidP="0012161D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EE1C8A">
        <w:rPr>
          <w:rFonts w:ascii="Arial" w:hAnsi="Arial" w:cs="Arial"/>
          <w:b/>
        </w:rPr>
        <w:t>Rendelkező hivatkozások: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722"/>
        <w:gridCol w:w="5012"/>
      </w:tblGrid>
      <w:tr w:rsidR="0012161D" w:rsidRPr="00D8138B" w:rsidTr="00786AC7">
        <w:trPr>
          <w:trHeight w:val="93"/>
        </w:trPr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AUS </w:t>
            </w:r>
          </w:p>
        </w:tc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Österreich </w:t>
            </w:r>
          </w:p>
        </w:tc>
        <w:tc>
          <w:tcPr>
            <w:tcW w:w="501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Grenzwerteverordnung 2011 - GKV 2011 </w:t>
            </w:r>
          </w:p>
        </w:tc>
      </w:tr>
      <w:tr w:rsidR="0012161D" w:rsidRPr="00D8138B" w:rsidTr="00786AC7">
        <w:trPr>
          <w:trHeight w:val="93"/>
        </w:trPr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BEL </w:t>
            </w:r>
          </w:p>
        </w:tc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Belgique </w:t>
            </w:r>
          </w:p>
        </w:tc>
        <w:tc>
          <w:tcPr>
            <w:tcW w:w="501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AR du 11/3/2002. La liste est mise à jour pour 2010 </w:t>
            </w:r>
          </w:p>
        </w:tc>
      </w:tr>
      <w:tr w:rsidR="0012161D" w:rsidRPr="00D8138B" w:rsidTr="00786AC7">
        <w:trPr>
          <w:trHeight w:val="93"/>
        </w:trPr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DEU </w:t>
            </w:r>
          </w:p>
        </w:tc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Deutschland </w:t>
            </w:r>
          </w:p>
        </w:tc>
        <w:tc>
          <w:tcPr>
            <w:tcW w:w="501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MAK-und BAT-Werte-Liste 2012 </w:t>
            </w:r>
          </w:p>
        </w:tc>
      </w:tr>
      <w:tr w:rsidR="0012161D" w:rsidRPr="00D8138B" w:rsidTr="00786AC7">
        <w:trPr>
          <w:trHeight w:val="93"/>
        </w:trPr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FRA </w:t>
            </w:r>
          </w:p>
        </w:tc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 </w:t>
            </w:r>
          </w:p>
        </w:tc>
        <w:tc>
          <w:tcPr>
            <w:tcW w:w="501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JORF n°0109 du 10 mai 2012 page 8773 texte n° 102 </w:t>
            </w:r>
          </w:p>
        </w:tc>
      </w:tr>
      <w:tr w:rsidR="0012161D" w:rsidRPr="00D8138B" w:rsidTr="00786AC7">
        <w:trPr>
          <w:trHeight w:val="93"/>
        </w:trPr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GRB </w:t>
            </w:r>
          </w:p>
        </w:tc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United Kingdom </w:t>
            </w:r>
          </w:p>
        </w:tc>
        <w:tc>
          <w:tcPr>
            <w:tcW w:w="501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EH40/2005 Workplace exposure limits </w:t>
            </w:r>
          </w:p>
        </w:tc>
      </w:tr>
      <w:tr w:rsidR="0012161D" w:rsidRPr="00D8138B" w:rsidTr="00786AC7">
        <w:trPr>
          <w:trHeight w:val="93"/>
        </w:trPr>
        <w:tc>
          <w:tcPr>
            <w:tcW w:w="2722" w:type="dxa"/>
          </w:tcPr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IRL </w:t>
            </w:r>
          </w:p>
        </w:tc>
        <w:tc>
          <w:tcPr>
            <w:tcW w:w="2722" w:type="dxa"/>
          </w:tcPr>
          <w:p w:rsidR="0012161D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Éire </w:t>
            </w:r>
          </w:p>
          <w:p w:rsidR="0012161D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TLV-ACGIH</w:t>
            </w:r>
          </w:p>
        </w:tc>
        <w:tc>
          <w:tcPr>
            <w:tcW w:w="5012" w:type="dxa"/>
          </w:tcPr>
          <w:p w:rsidR="0012161D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 xml:space="preserve">Code of Practice Chemical Agent Regulations 2011 </w:t>
            </w:r>
          </w:p>
          <w:p w:rsidR="0012161D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161D" w:rsidRPr="00D8138B" w:rsidRDefault="0012161D" w:rsidP="009C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ACGIH 2014</w:t>
            </w:r>
          </w:p>
        </w:tc>
      </w:tr>
    </w:tbl>
    <w:p w:rsidR="005A146A" w:rsidRDefault="005A146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146A" w:rsidRDefault="00876E3B" w:rsidP="00876E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1E7EB8" w:rsidRPr="004F79F9" w:rsidTr="00500476">
        <w:tc>
          <w:tcPr>
            <w:tcW w:w="6204" w:type="dxa"/>
          </w:tcPr>
          <w:p w:rsidR="00C069FD" w:rsidRPr="00C069FD" w:rsidRDefault="00C069FD" w:rsidP="00C069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814862" w:rsidRDefault="00814862" w:rsidP="00814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>öko öblítő koncen</w:t>
            </w:r>
            <w:r w:rsidR="00EE1C8A">
              <w:rPr>
                <w:rFonts w:ascii="Arial" w:hAnsi="Arial" w:cs="Arial"/>
                <w:b/>
              </w:rPr>
              <w:t>trátum gyapotvirág illattal 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PF140228CLP – </w:t>
            </w:r>
            <w:r w:rsidR="00EA124B">
              <w:rPr>
                <w:rFonts w:ascii="Arial" w:hAnsi="Arial" w:cs="Arial"/>
                <w:color w:val="000000"/>
                <w:sz w:val="23"/>
                <w:szCs w:val="23"/>
              </w:rPr>
              <w:t>Chante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1E7EB8" w:rsidRPr="004F79F9" w:rsidRDefault="001E7EB8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5</w:t>
            </w:r>
            <w:r w:rsidR="00876E3B">
              <w:rPr>
                <w:rFonts w:ascii="Arial" w:hAnsi="Arial" w:cs="Arial"/>
              </w:rPr>
              <w:t>. oldal, összesen 1</w:t>
            </w:r>
            <w:r w:rsidR="00C63B4E">
              <w:rPr>
                <w:rFonts w:ascii="Arial" w:hAnsi="Arial" w:cs="Arial"/>
              </w:rPr>
              <w:t>0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2847"/>
        <w:gridCol w:w="2849"/>
      </w:tblGrid>
      <w:tr w:rsidR="00D8138B" w:rsidRPr="00D8138B" w:rsidTr="00D8138B">
        <w:trPr>
          <w:trHeight w:val="75"/>
        </w:trPr>
        <w:tc>
          <w:tcPr>
            <w:tcW w:w="8543" w:type="dxa"/>
            <w:gridSpan w:val="3"/>
          </w:tcPr>
          <w:p w:rsidR="00EE1C8A" w:rsidRDefault="00EE1C8A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Di-(alkyl(tallow)carboxyethyl) Hydroxyethylmethylammoniummethasulfate </w:t>
            </w:r>
          </w:p>
        </w:tc>
      </w:tr>
      <w:tr w:rsidR="00D8138B" w:rsidRPr="00D8138B" w:rsidTr="00D8138B">
        <w:trPr>
          <w:trHeight w:val="65"/>
        </w:trPr>
        <w:tc>
          <w:tcPr>
            <w:tcW w:w="8543" w:type="dxa"/>
            <w:gridSpan w:val="3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Becsült koncentráció hatásmentes a környezetre</w:t>
            </w: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 - PNEC. </w:t>
            </w:r>
          </w:p>
        </w:tc>
      </w:tr>
      <w:tr w:rsidR="00D8138B" w:rsidRPr="00D8138B" w:rsidTr="0012161D">
        <w:trPr>
          <w:trHeight w:val="65"/>
        </w:trPr>
        <w:tc>
          <w:tcPr>
            <w:tcW w:w="2847" w:type="dxa"/>
          </w:tcPr>
          <w:p w:rsidR="00D8138B" w:rsidRPr="00D8138B" w:rsidRDefault="00137E3E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Referenciaérték édes vízben</w:t>
            </w:r>
            <w:r w:rsidR="00D8138B"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7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0,065 </w:t>
            </w:r>
          </w:p>
        </w:tc>
        <w:tc>
          <w:tcPr>
            <w:tcW w:w="2849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mg/L </w:t>
            </w:r>
          </w:p>
        </w:tc>
      </w:tr>
      <w:tr w:rsidR="00D8138B" w:rsidRPr="00D8138B" w:rsidTr="0012161D">
        <w:trPr>
          <w:trHeight w:val="65"/>
        </w:trPr>
        <w:tc>
          <w:tcPr>
            <w:tcW w:w="2847" w:type="dxa"/>
          </w:tcPr>
          <w:p w:rsidR="00D8138B" w:rsidRPr="00D8138B" w:rsidRDefault="009C4CE4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Referen</w:t>
            </w:r>
            <w:r w:rsidR="00137E3E">
              <w:rPr>
                <w:rFonts w:ascii="Arial" w:hAnsi="Arial" w:cs="Arial"/>
                <w:color w:val="000000"/>
                <w:sz w:val="18"/>
                <w:szCs w:val="18"/>
              </w:rPr>
              <w:t>ciaérték tengervízben</w:t>
            </w:r>
            <w:r w:rsidR="00D8138B"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7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0,0065 </w:t>
            </w:r>
          </w:p>
        </w:tc>
        <w:tc>
          <w:tcPr>
            <w:tcW w:w="2849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mg/L </w:t>
            </w:r>
          </w:p>
        </w:tc>
      </w:tr>
      <w:tr w:rsidR="00D8138B" w:rsidRPr="00D8138B" w:rsidTr="0012161D">
        <w:trPr>
          <w:trHeight w:val="65"/>
        </w:trPr>
        <w:tc>
          <w:tcPr>
            <w:tcW w:w="2847" w:type="dxa"/>
          </w:tcPr>
          <w:p w:rsidR="00D8138B" w:rsidRPr="00D8138B" w:rsidRDefault="00137E3E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Üledék referenciaérték édes vízben</w:t>
            </w:r>
            <w:r w:rsidR="00D8138B"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7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141 </w:t>
            </w:r>
          </w:p>
        </w:tc>
        <w:tc>
          <w:tcPr>
            <w:tcW w:w="2849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mg/kg </w:t>
            </w:r>
          </w:p>
        </w:tc>
      </w:tr>
      <w:tr w:rsidR="00D8138B" w:rsidRPr="00D8138B" w:rsidTr="0012161D">
        <w:trPr>
          <w:trHeight w:val="65"/>
        </w:trPr>
        <w:tc>
          <w:tcPr>
            <w:tcW w:w="2847" w:type="dxa"/>
          </w:tcPr>
          <w:p w:rsidR="00D8138B" w:rsidRPr="00D8138B" w:rsidRDefault="00137E3E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Üledék referenciaérték tengervízben</w:t>
            </w:r>
            <w:r w:rsidR="00D8138B"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7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141 </w:t>
            </w:r>
          </w:p>
        </w:tc>
        <w:tc>
          <w:tcPr>
            <w:tcW w:w="2849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mg/kg </w:t>
            </w:r>
          </w:p>
        </w:tc>
      </w:tr>
      <w:tr w:rsidR="00D8138B" w:rsidRPr="00D8138B" w:rsidTr="0012161D">
        <w:trPr>
          <w:trHeight w:val="65"/>
        </w:trPr>
        <w:tc>
          <w:tcPr>
            <w:tcW w:w="2847" w:type="dxa"/>
          </w:tcPr>
          <w:p w:rsidR="00D8138B" w:rsidRPr="00D8138B" w:rsidRDefault="00137E3E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STP mikroorganizmusok referenciaérték</w:t>
            </w:r>
            <w:r w:rsidR="00D8138B"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7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2,96 </w:t>
            </w:r>
          </w:p>
        </w:tc>
        <w:tc>
          <w:tcPr>
            <w:tcW w:w="2849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mg/L </w:t>
            </w:r>
          </w:p>
        </w:tc>
      </w:tr>
      <w:tr w:rsidR="00D8138B" w:rsidRPr="00D8138B" w:rsidTr="0012161D">
        <w:trPr>
          <w:trHeight w:val="65"/>
        </w:trPr>
        <w:tc>
          <w:tcPr>
            <w:tcW w:w="2847" w:type="dxa"/>
          </w:tcPr>
          <w:p w:rsidR="00D8138B" w:rsidRPr="00D8138B" w:rsidRDefault="00137E3E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Szárazföldi referenciaérték</w:t>
            </w:r>
            <w:r w:rsidR="00D8138B"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7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574 </w:t>
            </w:r>
          </w:p>
        </w:tc>
        <w:tc>
          <w:tcPr>
            <w:tcW w:w="2849" w:type="dxa"/>
          </w:tcPr>
          <w:p w:rsidR="00D8138B" w:rsidRPr="00D8138B" w:rsidRDefault="00D8138B" w:rsidP="00D8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138B">
              <w:rPr>
                <w:rFonts w:ascii="Arial" w:hAnsi="Arial" w:cs="Arial"/>
                <w:color w:val="000000"/>
                <w:sz w:val="18"/>
                <w:szCs w:val="18"/>
              </w:rPr>
              <w:t xml:space="preserve">mg/kg </w:t>
            </w:r>
          </w:p>
        </w:tc>
      </w:tr>
    </w:tbl>
    <w:p w:rsidR="00420FAD" w:rsidRDefault="00137E3E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F0CA6">
        <w:rPr>
          <w:rFonts w:ascii="Arial" w:hAnsi="Arial" w:cs="Arial"/>
          <w:b/>
          <w:bCs/>
          <w:color w:val="000000"/>
          <w:sz w:val="20"/>
          <w:szCs w:val="20"/>
        </w:rPr>
        <w:t>Egészség</w:t>
      </w:r>
      <w:r w:rsidRPr="001E7E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0CA6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1E7E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F0CA6">
        <w:rPr>
          <w:rFonts w:ascii="Arial" w:hAnsi="Arial" w:cs="Arial"/>
          <w:b/>
          <w:bCs/>
          <w:color w:val="000000"/>
          <w:sz w:val="20"/>
          <w:szCs w:val="20"/>
        </w:rPr>
        <w:t>Hatásmentes szint</w:t>
      </w:r>
      <w:r w:rsidRPr="001E7EB8">
        <w:rPr>
          <w:rFonts w:ascii="Arial" w:hAnsi="Arial" w:cs="Arial"/>
          <w:b/>
          <w:bCs/>
          <w:color w:val="000000"/>
          <w:sz w:val="20"/>
          <w:szCs w:val="20"/>
        </w:rPr>
        <w:t xml:space="preserve"> - DNEL / DMEL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1087"/>
        <w:gridCol w:w="1006"/>
        <w:gridCol w:w="1276"/>
        <w:gridCol w:w="1181"/>
        <w:gridCol w:w="1370"/>
        <w:gridCol w:w="627"/>
        <w:gridCol w:w="1195"/>
        <w:gridCol w:w="977"/>
        <w:gridCol w:w="1312"/>
      </w:tblGrid>
      <w:tr w:rsidR="00420FAD" w:rsidTr="00786AC7">
        <w:tc>
          <w:tcPr>
            <w:tcW w:w="1087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4"/>
          </w:tcPr>
          <w:p w:rsidR="00420FAD" w:rsidRDefault="00420FAD" w:rsidP="003B2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fogyasztókra</w:t>
            </w:r>
          </w:p>
        </w:tc>
        <w:tc>
          <w:tcPr>
            <w:tcW w:w="4111" w:type="dxa"/>
            <w:gridSpan w:val="4"/>
          </w:tcPr>
          <w:p w:rsidR="00420FAD" w:rsidRDefault="00420FAD" w:rsidP="003B2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dolgozókra</w:t>
            </w:r>
          </w:p>
        </w:tc>
      </w:tr>
      <w:tr w:rsidR="00420FAD" w:rsidTr="00786AC7">
        <w:tc>
          <w:tcPr>
            <w:tcW w:w="1087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Expozíciós út</w:t>
            </w:r>
          </w:p>
        </w:tc>
        <w:tc>
          <w:tcPr>
            <w:tcW w:w="1006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</w:p>
        </w:tc>
        <w:tc>
          <w:tcPr>
            <w:tcW w:w="1370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7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20FAD" w:rsidRPr="00742D91" w:rsidTr="00786AC7">
        <w:tc>
          <w:tcPr>
            <w:tcW w:w="1087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Szájon át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70" w:type="dxa"/>
          </w:tcPr>
          <w:p w:rsidR="00420FAD" w:rsidRDefault="00137E3E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  <w:r w:rsidR="00420FAD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mg/kg</w:t>
            </w:r>
          </w:p>
        </w:tc>
        <w:tc>
          <w:tcPr>
            <w:tcW w:w="627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420FAD" w:rsidRPr="00742D91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FAD" w:rsidTr="00786AC7">
        <w:tc>
          <w:tcPr>
            <w:tcW w:w="1087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Belégzés</w:t>
            </w:r>
            <w:r w:rsidR="00C069FD">
              <w:rPr>
                <w:rFonts w:ascii="Arial" w:hAnsi="Arial" w:cs="Arial"/>
                <w:color w:val="000000"/>
                <w:sz w:val="20"/>
                <w:szCs w:val="20"/>
              </w:rPr>
              <w:t xml:space="preserve"> útján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70" w:type="dxa"/>
          </w:tcPr>
          <w:p w:rsidR="00420FAD" w:rsidRDefault="00137E3E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20FAD" w:rsidRPr="001E7EB8">
              <w:rPr>
                <w:rFonts w:ascii="Arial" w:hAnsi="Arial" w:cs="Arial"/>
                <w:color w:val="000000"/>
                <w:sz w:val="20"/>
                <w:szCs w:val="20"/>
              </w:rPr>
              <w:t>3 mg/m3</w:t>
            </w:r>
          </w:p>
        </w:tc>
        <w:tc>
          <w:tcPr>
            <w:tcW w:w="627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12" w:type="dxa"/>
          </w:tcPr>
          <w:p w:rsidR="00420FAD" w:rsidRPr="00742D91" w:rsidRDefault="00137E3E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="00420FAD" w:rsidRPr="00742D91">
              <w:rPr>
                <w:rFonts w:ascii="Arial" w:hAnsi="Arial" w:cs="Arial"/>
                <w:sz w:val="18"/>
                <w:szCs w:val="18"/>
              </w:rPr>
              <w:t xml:space="preserve"> mg/m3</w:t>
            </w:r>
          </w:p>
        </w:tc>
      </w:tr>
      <w:tr w:rsidR="00420FAD" w:rsidTr="00786AC7">
        <w:tc>
          <w:tcPr>
            <w:tcW w:w="1087" w:type="dxa"/>
          </w:tcPr>
          <w:p w:rsidR="00420FAD" w:rsidRPr="001E7EB8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Bőr</w:t>
            </w:r>
            <w:r w:rsidR="00C069FD">
              <w:rPr>
                <w:rFonts w:ascii="Arial" w:hAnsi="Arial" w:cs="Arial"/>
                <w:color w:val="000000"/>
                <w:sz w:val="20"/>
                <w:szCs w:val="20"/>
              </w:rPr>
              <w:t>ön át</w:t>
            </w:r>
          </w:p>
        </w:tc>
        <w:tc>
          <w:tcPr>
            <w:tcW w:w="1006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70" w:type="dxa"/>
          </w:tcPr>
          <w:p w:rsidR="00420FAD" w:rsidRDefault="00137E3E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187,5</w:t>
            </w:r>
            <w:r w:rsidR="00420FAD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mg/kg</w:t>
            </w:r>
          </w:p>
        </w:tc>
        <w:tc>
          <w:tcPr>
            <w:tcW w:w="627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12" w:type="dxa"/>
          </w:tcPr>
          <w:p w:rsidR="00420FAD" w:rsidRDefault="00137E3E" w:rsidP="003B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312,5</w:t>
            </w:r>
            <w:r w:rsidR="00420FAD" w:rsidRPr="00742D91">
              <w:rPr>
                <w:rFonts w:ascii="Arial" w:hAnsi="Arial" w:cs="Arial"/>
                <w:sz w:val="18"/>
                <w:szCs w:val="18"/>
              </w:rPr>
              <w:t xml:space="preserve"> mg/kg</w:t>
            </w:r>
          </w:p>
        </w:tc>
      </w:tr>
    </w:tbl>
    <w:p w:rsidR="00420FAD" w:rsidRDefault="00420FA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0"/>
        <w:gridCol w:w="1403"/>
        <w:gridCol w:w="1421"/>
        <w:gridCol w:w="1245"/>
        <w:gridCol w:w="1514"/>
        <w:gridCol w:w="1394"/>
      </w:tblGrid>
      <w:tr w:rsidR="0068688A" w:rsidTr="009C4CE4">
        <w:tc>
          <w:tcPr>
            <w:tcW w:w="8517" w:type="dxa"/>
            <w:gridSpan w:val="6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E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ETANOL</w:t>
            </w:r>
          </w:p>
        </w:tc>
      </w:tr>
      <w:tr w:rsidR="0068688A" w:rsidTr="009C4CE4">
        <w:tc>
          <w:tcPr>
            <w:tcW w:w="8517" w:type="dxa"/>
            <w:gridSpan w:val="6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Küszöbérték</w:t>
            </w:r>
          </w:p>
        </w:tc>
      </w:tr>
      <w:tr w:rsidR="0068688A" w:rsidTr="0068688A">
        <w:tc>
          <w:tcPr>
            <w:tcW w:w="1540" w:type="dxa"/>
          </w:tcPr>
          <w:p w:rsidR="0068688A" w:rsidRPr="00EE1C8A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1C8A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Típus</w:t>
            </w:r>
          </w:p>
        </w:tc>
        <w:tc>
          <w:tcPr>
            <w:tcW w:w="1403" w:type="dxa"/>
          </w:tcPr>
          <w:p w:rsidR="0068688A" w:rsidRPr="00EE1C8A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1C8A">
              <w:rPr>
                <w:rFonts w:ascii="Arial" w:hAnsi="Arial" w:cs="Arial"/>
                <w:b/>
                <w:color w:val="000000"/>
                <w:sz w:val="18"/>
                <w:szCs w:val="18"/>
              </w:rPr>
              <w:t>Ország</w:t>
            </w:r>
          </w:p>
        </w:tc>
        <w:tc>
          <w:tcPr>
            <w:tcW w:w="1421" w:type="dxa"/>
          </w:tcPr>
          <w:p w:rsidR="0068688A" w:rsidRPr="00EE1C8A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1C8A">
              <w:rPr>
                <w:rFonts w:ascii="Arial" w:hAnsi="Arial" w:cs="Arial"/>
                <w:b/>
                <w:color w:val="000000"/>
                <w:sz w:val="18"/>
                <w:szCs w:val="18"/>
              </w:rPr>
              <w:t>TWA/8h</w:t>
            </w:r>
          </w:p>
        </w:tc>
        <w:tc>
          <w:tcPr>
            <w:tcW w:w="1245" w:type="dxa"/>
          </w:tcPr>
          <w:p w:rsidR="0068688A" w:rsidRPr="00EE1C8A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8688A" w:rsidRPr="00EE1C8A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1C8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STEL/15min</w:t>
            </w:r>
          </w:p>
        </w:tc>
        <w:tc>
          <w:tcPr>
            <w:tcW w:w="1394" w:type="dxa"/>
          </w:tcPr>
          <w:p w:rsidR="0068688A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88A" w:rsidTr="0068688A">
        <w:tc>
          <w:tcPr>
            <w:tcW w:w="1540" w:type="dxa"/>
          </w:tcPr>
          <w:p w:rsidR="0068688A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</w:tcPr>
          <w:p w:rsidR="0068688A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E3E">
              <w:rPr>
                <w:rFonts w:ascii="Arial" w:hAnsi="Arial" w:cs="Arial"/>
                <w:color w:val="000000"/>
                <w:sz w:val="18"/>
                <w:szCs w:val="18"/>
              </w:rPr>
              <w:t>mg/m3</w:t>
            </w:r>
          </w:p>
        </w:tc>
        <w:tc>
          <w:tcPr>
            <w:tcW w:w="1245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E3E">
              <w:rPr>
                <w:rFonts w:ascii="Arial" w:hAnsi="Arial" w:cs="Arial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151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E3E">
              <w:rPr>
                <w:rFonts w:ascii="Arial" w:hAnsi="Arial" w:cs="Arial"/>
                <w:color w:val="000000"/>
                <w:sz w:val="18"/>
                <w:szCs w:val="18"/>
              </w:rPr>
              <w:t>mg/m3</w:t>
            </w:r>
          </w:p>
        </w:tc>
        <w:tc>
          <w:tcPr>
            <w:tcW w:w="139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E3E">
              <w:rPr>
                <w:rFonts w:ascii="Arial" w:hAnsi="Arial" w:cs="Arial"/>
                <w:color w:val="000000"/>
                <w:sz w:val="18"/>
                <w:szCs w:val="18"/>
              </w:rPr>
              <w:t>ppm</w:t>
            </w:r>
          </w:p>
        </w:tc>
      </w:tr>
      <w:tr w:rsidR="0068688A" w:rsidTr="0068688A">
        <w:tc>
          <w:tcPr>
            <w:tcW w:w="1540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</w:t>
            </w:r>
          </w:p>
        </w:tc>
        <w:tc>
          <w:tcPr>
            <w:tcW w:w="1403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421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245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1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39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68688A" w:rsidTr="0068688A">
        <w:tc>
          <w:tcPr>
            <w:tcW w:w="1540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VLEP</w:t>
            </w:r>
          </w:p>
        </w:tc>
        <w:tc>
          <w:tcPr>
            <w:tcW w:w="1403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</w:t>
            </w:r>
          </w:p>
        </w:tc>
        <w:tc>
          <w:tcPr>
            <w:tcW w:w="1421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245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1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688A" w:rsidTr="0068688A">
        <w:tc>
          <w:tcPr>
            <w:tcW w:w="1540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AGW</w:t>
            </w:r>
          </w:p>
        </w:tc>
        <w:tc>
          <w:tcPr>
            <w:tcW w:w="1403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421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45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1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39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</w:tr>
      <w:tr w:rsidR="0068688A" w:rsidTr="0068688A">
        <w:tc>
          <w:tcPr>
            <w:tcW w:w="1540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</w:t>
            </w:r>
          </w:p>
        </w:tc>
        <w:tc>
          <w:tcPr>
            <w:tcW w:w="1403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1421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245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1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39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</w:tr>
      <w:tr w:rsidR="0068688A" w:rsidTr="0068688A">
        <w:tc>
          <w:tcPr>
            <w:tcW w:w="1540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VLEP</w:t>
            </w:r>
          </w:p>
        </w:tc>
        <w:tc>
          <w:tcPr>
            <w:tcW w:w="1403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1421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245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1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39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68688A" w:rsidTr="0068688A">
        <w:tc>
          <w:tcPr>
            <w:tcW w:w="1540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</w:t>
            </w:r>
          </w:p>
        </w:tc>
        <w:tc>
          <w:tcPr>
            <w:tcW w:w="1403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GRB</w:t>
            </w:r>
          </w:p>
        </w:tc>
        <w:tc>
          <w:tcPr>
            <w:tcW w:w="1421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245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1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688A" w:rsidTr="0068688A">
        <w:tc>
          <w:tcPr>
            <w:tcW w:w="1540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OEL</w:t>
            </w:r>
          </w:p>
        </w:tc>
        <w:tc>
          <w:tcPr>
            <w:tcW w:w="1403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IRL</w:t>
            </w:r>
          </w:p>
        </w:tc>
        <w:tc>
          <w:tcPr>
            <w:tcW w:w="1421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</w:tr>
      <w:tr w:rsidR="0068688A" w:rsidTr="0068688A">
        <w:tc>
          <w:tcPr>
            <w:tcW w:w="1540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TVL-ACGIH</w:t>
            </w:r>
          </w:p>
        </w:tc>
        <w:tc>
          <w:tcPr>
            <w:tcW w:w="1403" w:type="dxa"/>
          </w:tcPr>
          <w:p w:rsidR="0068688A" w:rsidRDefault="0068688A" w:rsidP="001E7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394" w:type="dxa"/>
          </w:tcPr>
          <w:p w:rsidR="0068688A" w:rsidRPr="00137E3E" w:rsidRDefault="0068688A" w:rsidP="00FC2A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</w:tr>
    </w:tbl>
    <w:p w:rsidR="00137E3E" w:rsidRDefault="00137E3E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161D" w:rsidRPr="00786AC7" w:rsidRDefault="0012161D" w:rsidP="00121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86AC7">
        <w:rPr>
          <w:rFonts w:ascii="Arial" w:hAnsi="Arial" w:cs="Arial"/>
          <w:color w:val="000000"/>
          <w:sz w:val="18"/>
          <w:szCs w:val="18"/>
        </w:rPr>
        <w:t xml:space="preserve">Jelmagyarázat: </w:t>
      </w:r>
    </w:p>
    <w:p w:rsidR="00137E3E" w:rsidRPr="00786AC7" w:rsidRDefault="00137E3E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8688A" w:rsidRPr="00786AC7" w:rsidRDefault="00786AC7" w:rsidP="0068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C) = CEILING</w:t>
      </w:r>
      <w:r w:rsidR="0068688A" w:rsidRPr="00786AC7">
        <w:rPr>
          <w:rFonts w:ascii="Arial" w:hAnsi="Arial" w:cs="Arial"/>
          <w:color w:val="000000"/>
          <w:sz w:val="18"/>
          <w:szCs w:val="18"/>
        </w:rPr>
        <w:t>;</w:t>
      </w:r>
      <w:r w:rsidR="00FC2A8F">
        <w:rPr>
          <w:rFonts w:ascii="Arial" w:hAnsi="Arial" w:cs="Arial"/>
          <w:color w:val="000000"/>
          <w:sz w:val="18"/>
          <w:szCs w:val="18"/>
        </w:rPr>
        <w:t xml:space="preserve"> INALAB = Belélegezhető frakció</w:t>
      </w:r>
      <w:r w:rsidR="0068688A" w:rsidRPr="00786AC7">
        <w:rPr>
          <w:rFonts w:ascii="Arial" w:hAnsi="Arial" w:cs="Arial"/>
          <w:color w:val="000000"/>
          <w:sz w:val="18"/>
          <w:szCs w:val="18"/>
        </w:rPr>
        <w:t xml:space="preserve">; RESPIR = </w:t>
      </w:r>
      <w:r w:rsidR="0012161D" w:rsidRPr="00786AC7">
        <w:rPr>
          <w:rFonts w:ascii="Arial" w:hAnsi="Arial" w:cs="Arial"/>
          <w:color w:val="000000"/>
          <w:sz w:val="18"/>
          <w:szCs w:val="18"/>
        </w:rPr>
        <w:t>Belélegezhető frakció</w:t>
      </w:r>
      <w:r w:rsidR="0068688A" w:rsidRPr="00786AC7">
        <w:rPr>
          <w:rFonts w:ascii="Arial" w:hAnsi="Arial" w:cs="Arial"/>
          <w:color w:val="000000"/>
          <w:sz w:val="18"/>
          <w:szCs w:val="18"/>
        </w:rPr>
        <w:t xml:space="preserve">; TORAC = </w:t>
      </w:r>
      <w:r w:rsidR="0012161D" w:rsidRPr="00786AC7">
        <w:rPr>
          <w:rFonts w:ascii="Arial" w:hAnsi="Arial" w:cs="Arial"/>
          <w:color w:val="000000"/>
          <w:sz w:val="18"/>
          <w:szCs w:val="18"/>
        </w:rPr>
        <w:t>thorakális frakció</w:t>
      </w:r>
      <w:r w:rsidR="0068688A" w:rsidRPr="00786AC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8688A" w:rsidRPr="00786AC7" w:rsidRDefault="0068688A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A146A" w:rsidRPr="00786AC7" w:rsidRDefault="001E7EB8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6AC7">
        <w:rPr>
          <w:rFonts w:ascii="Arial" w:hAnsi="Arial" w:cs="Arial"/>
          <w:color w:val="000000"/>
          <w:sz w:val="18"/>
          <w:szCs w:val="18"/>
        </w:rPr>
        <w:t xml:space="preserve">VND = </w:t>
      </w:r>
      <w:r w:rsidR="000442DD" w:rsidRPr="00786AC7">
        <w:rPr>
          <w:rFonts w:ascii="Arial" w:hAnsi="Arial" w:cs="Arial"/>
          <w:color w:val="000000"/>
          <w:sz w:val="18"/>
          <w:szCs w:val="18"/>
        </w:rPr>
        <w:t>azonosított veszély, de nincs semmilyen DNEL/PNEC</w:t>
      </w:r>
      <w:r w:rsidRPr="00786AC7">
        <w:rPr>
          <w:rFonts w:ascii="Arial" w:hAnsi="Arial" w:cs="Arial"/>
          <w:color w:val="000000"/>
          <w:sz w:val="18"/>
          <w:szCs w:val="18"/>
        </w:rPr>
        <w:t xml:space="preserve">; NEA = </w:t>
      </w:r>
      <w:r w:rsidR="000442DD" w:rsidRPr="00786AC7">
        <w:rPr>
          <w:rFonts w:ascii="Arial" w:hAnsi="Arial" w:cs="Arial"/>
          <w:color w:val="000000"/>
          <w:sz w:val="18"/>
          <w:szCs w:val="18"/>
        </w:rPr>
        <w:t>semmilyen becsült expozíció</w:t>
      </w:r>
      <w:r w:rsidRPr="00786AC7">
        <w:rPr>
          <w:rFonts w:ascii="Arial" w:hAnsi="Arial" w:cs="Arial"/>
          <w:color w:val="000000"/>
          <w:sz w:val="18"/>
          <w:szCs w:val="18"/>
        </w:rPr>
        <w:t xml:space="preserve">; NPI = </w:t>
      </w:r>
      <w:r w:rsidR="000442DD" w:rsidRPr="00786AC7">
        <w:rPr>
          <w:rFonts w:ascii="Arial" w:hAnsi="Arial" w:cs="Arial"/>
          <w:color w:val="000000"/>
          <w:sz w:val="18"/>
          <w:szCs w:val="18"/>
        </w:rPr>
        <w:t>semmilyen azonosított veszély</w:t>
      </w:r>
      <w:r w:rsidRPr="00786AC7">
        <w:rPr>
          <w:rFonts w:ascii="Arial" w:hAnsi="Arial" w:cs="Arial"/>
          <w:color w:val="000000"/>
          <w:sz w:val="18"/>
          <w:szCs w:val="18"/>
        </w:rPr>
        <w:t>.</w:t>
      </w:r>
    </w:p>
    <w:p w:rsidR="005A146A" w:rsidRDefault="005A146A" w:rsidP="0004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8.2. </w:t>
      </w:r>
      <w:r w:rsidRPr="00B708A6">
        <w:rPr>
          <w:rFonts w:ascii="Arial" w:hAnsi="Arial" w:cs="Arial"/>
          <w:b/>
          <w:u w:val="single"/>
        </w:rPr>
        <w:t>Az expozíció ellenőrzése:</w:t>
      </w:r>
      <w:r w:rsidR="000442DD">
        <w:rPr>
          <w:rFonts w:ascii="Arial" w:hAnsi="Arial" w:cs="Arial"/>
          <w:b/>
          <w:u w:val="single"/>
        </w:rPr>
        <w:t xml:space="preserve"> </w:t>
      </w:r>
    </w:p>
    <w:p w:rsidR="00D31567" w:rsidRDefault="000442DD" w:rsidP="00D31567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Tekintettel arra, hogy a megfelelő műszaki intézkedések mindig elsőbbséget élveznek egyéni védőeszközökkel szemben</w:t>
      </w:r>
      <w:r w:rsidR="00D56D7C" w:rsidRPr="00D56D7C">
        <w:rPr>
          <w:rFonts w:ascii="Arial" w:hAnsi="Arial" w:cs="Arial"/>
          <w:sz w:val="22"/>
          <w:szCs w:val="22"/>
        </w:rPr>
        <w:t>, biztosítani kell</w:t>
      </w:r>
      <w:r w:rsidRPr="00D56D7C">
        <w:rPr>
          <w:rFonts w:ascii="Arial" w:hAnsi="Arial" w:cs="Arial"/>
          <w:sz w:val="22"/>
          <w:szCs w:val="22"/>
        </w:rPr>
        <w:t xml:space="preserve"> a </w:t>
      </w:r>
      <w:r w:rsidR="00D56D7C" w:rsidRPr="00D56D7C">
        <w:rPr>
          <w:rFonts w:ascii="Arial" w:hAnsi="Arial" w:cs="Arial"/>
          <w:sz w:val="22"/>
          <w:szCs w:val="22"/>
        </w:rPr>
        <w:t>munkahelyen a jó szellőzést,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>egy hatékony elszívó berendezéssel</w:t>
      </w:r>
      <w:r w:rsidRPr="00D56D7C">
        <w:rPr>
          <w:rFonts w:ascii="Arial" w:hAnsi="Arial" w:cs="Arial"/>
          <w:sz w:val="22"/>
          <w:szCs w:val="22"/>
        </w:rPr>
        <w:t>. Az egyéni védőeszköz</w:t>
      </w:r>
      <w:r w:rsidR="00D56D7C" w:rsidRPr="00D56D7C">
        <w:rPr>
          <w:rFonts w:ascii="Arial" w:hAnsi="Arial" w:cs="Arial"/>
          <w:sz w:val="22"/>
          <w:szCs w:val="22"/>
        </w:rPr>
        <w:t>ök</w:t>
      </w:r>
      <w:r w:rsidRPr="00D56D7C">
        <w:rPr>
          <w:rFonts w:ascii="Arial" w:hAnsi="Arial" w:cs="Arial"/>
          <w:sz w:val="22"/>
          <w:szCs w:val="22"/>
        </w:rPr>
        <w:t xml:space="preserve"> </w:t>
      </w:r>
      <w:r w:rsidR="00D56D7C" w:rsidRPr="00D56D7C">
        <w:rPr>
          <w:rFonts w:ascii="Arial" w:hAnsi="Arial" w:cs="Arial"/>
          <w:sz w:val="22"/>
          <w:szCs w:val="22"/>
        </w:rPr>
        <w:t xml:space="preserve">esetében </w:t>
      </w:r>
      <w:r w:rsidR="00D31567">
        <w:rPr>
          <w:rFonts w:ascii="Arial" w:hAnsi="Arial" w:cs="Arial"/>
          <w:sz w:val="22"/>
          <w:szCs w:val="22"/>
        </w:rPr>
        <w:t xml:space="preserve">kérje ki vegyi anyag beszállítójának véleményét. </w:t>
      </w:r>
      <w:r w:rsidR="00D31567" w:rsidRPr="00D56D7C">
        <w:rPr>
          <w:rFonts w:ascii="Arial" w:hAnsi="Arial" w:cs="Arial"/>
          <w:sz w:val="22"/>
          <w:szCs w:val="22"/>
        </w:rPr>
        <w:t>Az egyéni védőeszközök esetében az EK-ből való származás legyen feltüntetve az eszközökön, ezáltal bizonyított, hogy azok megfelelnek a vonatkozó előírásoknak.</w:t>
      </w:r>
    </w:p>
    <w:p w:rsidR="00D31567" w:rsidRDefault="00D31567">
      <w:pPr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6465B6" w:rsidRPr="004F79F9" w:rsidTr="00500476">
        <w:tc>
          <w:tcPr>
            <w:tcW w:w="6204" w:type="dxa"/>
          </w:tcPr>
          <w:p w:rsidR="00C069FD" w:rsidRPr="00C069FD" w:rsidRDefault="00C069FD" w:rsidP="00C069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814862" w:rsidRDefault="00814862" w:rsidP="00814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>öko öblítő koncen</w:t>
            </w:r>
            <w:r w:rsidR="00EE1C8A">
              <w:rPr>
                <w:rFonts w:ascii="Arial" w:hAnsi="Arial" w:cs="Arial"/>
                <w:b/>
              </w:rPr>
              <w:t>trátum gyapotvirág illattal 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069FD" w:rsidRDefault="00EA124B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PF140228CLP – Chante</w:t>
            </w:r>
            <w:r w:rsidR="00C069FD"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="00C069FD"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6465B6" w:rsidRPr="004F79F9" w:rsidRDefault="006465B6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6</w:t>
            </w:r>
            <w:r w:rsidR="00876E3B">
              <w:rPr>
                <w:rFonts w:ascii="Arial" w:hAnsi="Arial" w:cs="Arial"/>
              </w:rPr>
              <w:t>. oldal, összesen 1</w:t>
            </w:r>
            <w:r w:rsidR="00C63B4E">
              <w:rPr>
                <w:rFonts w:ascii="Arial" w:hAnsi="Arial" w:cs="Arial"/>
              </w:rPr>
              <w:t>0</w:t>
            </w:r>
          </w:p>
        </w:tc>
      </w:tr>
    </w:tbl>
    <w:p w:rsidR="006465B6" w:rsidRDefault="006465B6" w:rsidP="00F4184B">
      <w:pPr>
        <w:pStyle w:val="HTML-kntformzott"/>
      </w:pPr>
    </w:p>
    <w:p w:rsidR="00C63B4E" w:rsidRPr="006465B6" w:rsidRDefault="00C63B4E" w:rsidP="00C63B4E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KÉZVÉDELEM</w:t>
      </w:r>
    </w:p>
    <w:p w:rsidR="00C63B4E" w:rsidRPr="006465B6" w:rsidRDefault="00C63B4E" w:rsidP="00C63B4E">
      <w:pPr>
        <w:pStyle w:val="HTML-kntformzot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szükséges</w:t>
      </w:r>
    </w:p>
    <w:p w:rsidR="00C63B4E" w:rsidRPr="006465B6" w:rsidRDefault="00C63B4E" w:rsidP="00C63B4E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BŐRVÉDELEM</w:t>
      </w:r>
    </w:p>
    <w:p w:rsidR="00C63B4E" w:rsidRPr="006465B6" w:rsidRDefault="00C63B4E" w:rsidP="00C63B4E">
      <w:pPr>
        <w:pStyle w:val="HTML-kntformzot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szükséges</w:t>
      </w:r>
    </w:p>
    <w:p w:rsidR="0012161D" w:rsidRPr="006465B6" w:rsidRDefault="0012161D" w:rsidP="0012161D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SZEMVÉDELEM</w:t>
      </w:r>
    </w:p>
    <w:p w:rsidR="0012161D" w:rsidRDefault="0012161D" w:rsidP="00786AC7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786AC7">
        <w:rPr>
          <w:rFonts w:ascii="Arial" w:hAnsi="Arial" w:cs="Arial"/>
          <w:sz w:val="22"/>
          <w:szCs w:val="22"/>
        </w:rPr>
        <w:t>Nem szükséges</w:t>
      </w:r>
      <w:r w:rsidRPr="0012161D">
        <w:rPr>
          <w:rFonts w:ascii="Arial" w:hAnsi="Arial" w:cs="Arial"/>
          <w:sz w:val="22"/>
          <w:szCs w:val="22"/>
        </w:rPr>
        <w:t xml:space="preserve"> </w:t>
      </w:r>
    </w:p>
    <w:p w:rsidR="0012161D" w:rsidRPr="006465B6" w:rsidRDefault="0012161D" w:rsidP="0012161D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LÉGZÉSVÉDELEM</w:t>
      </w:r>
    </w:p>
    <w:p w:rsidR="0012161D" w:rsidRPr="006465B6" w:rsidRDefault="0012161D" w:rsidP="0012161D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Nem szükséges normál használati körülmények között.</w:t>
      </w:r>
    </w:p>
    <w:p w:rsidR="0012161D" w:rsidRPr="006465B6" w:rsidRDefault="0012161D" w:rsidP="0012161D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KÖRNYEZETVÉDELMI EXPOZÍCIÓK ELLENŐRZÉSE.</w:t>
      </w:r>
    </w:p>
    <w:p w:rsidR="0012161D" w:rsidRPr="006465B6" w:rsidRDefault="0012161D" w:rsidP="0012161D">
      <w:pPr>
        <w:pStyle w:val="HTML-kntformzot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465B6">
        <w:rPr>
          <w:rFonts w:ascii="Arial" w:hAnsi="Arial" w:cs="Arial"/>
          <w:sz w:val="22"/>
          <w:szCs w:val="22"/>
        </w:rPr>
        <w:t>termelési folyamatok</w:t>
      </w:r>
      <w:r>
        <w:rPr>
          <w:rFonts w:ascii="Arial" w:hAnsi="Arial" w:cs="Arial"/>
          <w:sz w:val="22"/>
          <w:szCs w:val="22"/>
        </w:rPr>
        <w:t xml:space="preserve"> kibocsátási tényezőit, beleértve a szellőző berendezéseket ellenőrizni kell,</w:t>
      </w:r>
      <w:r w:rsidRPr="006465B6">
        <w:rPr>
          <w:rFonts w:ascii="Arial" w:hAnsi="Arial" w:cs="Arial"/>
          <w:sz w:val="22"/>
          <w:szCs w:val="22"/>
        </w:rPr>
        <w:t xml:space="preserve"> hogy megfelelnek</w:t>
      </w:r>
      <w:r>
        <w:rPr>
          <w:rFonts w:ascii="Arial" w:hAnsi="Arial" w:cs="Arial"/>
          <w:sz w:val="22"/>
          <w:szCs w:val="22"/>
        </w:rPr>
        <w:t>-e</w:t>
      </w:r>
      <w:r w:rsidRPr="006465B6">
        <w:rPr>
          <w:rFonts w:ascii="Arial" w:hAnsi="Arial" w:cs="Arial"/>
          <w:sz w:val="22"/>
          <w:szCs w:val="22"/>
        </w:rPr>
        <w:t xml:space="preserve"> a környezetvédelmi előírásoknak.</w:t>
      </w:r>
    </w:p>
    <w:p w:rsidR="00786AC7" w:rsidRDefault="00786AC7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9. FIZIKAI ÉS KÉMIAI TULAJDONSÁGOK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9.1. </w:t>
      </w:r>
      <w:r w:rsidRPr="00B708A6">
        <w:rPr>
          <w:rFonts w:ascii="Arial" w:hAnsi="Arial" w:cs="Arial"/>
          <w:b/>
          <w:u w:val="single"/>
        </w:rPr>
        <w:t>Az alapvető fizikai és kémiai tulajdonságokra vonatkozó információ:</w:t>
      </w:r>
    </w:p>
    <w:p w:rsidR="00BE0E9E" w:rsidRDefault="00BE0E9E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5130"/>
      </w:tblGrid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Halmazállapot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folyékony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Szín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fehér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Illat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12161D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jellegzetes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Szagküszöbérték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12161D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pH érték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12161D" w:rsidP="0012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Olvadás/fagyáspont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Kezdeti forráspont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Forráspont tartomány:</w:t>
            </w:r>
          </w:p>
        </w:tc>
        <w:tc>
          <w:tcPr>
            <w:tcW w:w="5130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Lobbanáspont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:rsidR="00BE0E9E" w:rsidRPr="00786AC7" w:rsidRDefault="00320735" w:rsidP="00FC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C2A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897AF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gyúlékony termék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Párolgási sebesség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Tűzveszélyesség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(szilárd/gázhalmazállapot)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D3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C2A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C2A8F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D31567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gyúlékony</w:t>
            </w:r>
            <w:r w:rsidR="00897AF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termék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Alsó gyulladási határ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C2A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C2A8F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Felső gyulladási határ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C2A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C2A8F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Robbanási alsó határ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C2A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C2A8F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robbanékony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termék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Robbanási felső határ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FC2A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FC2A8F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robbanékony termék)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Gőznyomás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Gőzsűrűség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Relatív sűrűség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12161D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Kg/l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Oldékonyság:</w:t>
            </w:r>
          </w:p>
        </w:tc>
        <w:tc>
          <w:tcPr>
            <w:tcW w:w="5130" w:type="dxa"/>
          </w:tcPr>
          <w:p w:rsidR="00BE0E9E" w:rsidRPr="00786AC7" w:rsidRDefault="00320735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ldható/elegyíthető vízzel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Megoszlási együttható n-oktanol/víz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12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12161D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vizsgált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Öngyulladási hőmérséklet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öngyulladó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Bomlási hőmérséklet:</w:t>
            </w:r>
          </w:p>
        </w:tc>
        <w:tc>
          <w:tcPr>
            <w:tcW w:w="5130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Viszkozitás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12161D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10-80 cps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Robbanóképesség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BE0E9E" w:rsidRPr="00786A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robbanékony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0E9E" w:rsidRPr="00786AC7" w:rsidTr="00786AC7">
        <w:trPr>
          <w:trHeight w:val="76"/>
        </w:trPr>
        <w:tc>
          <w:tcPr>
            <w:tcW w:w="3342" w:type="dxa"/>
          </w:tcPr>
          <w:p w:rsidR="00BE0E9E" w:rsidRPr="00786AC7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color w:val="000000"/>
                <w:sz w:val="18"/>
                <w:szCs w:val="18"/>
              </w:rPr>
              <w:t>Oxidációképesség</w:t>
            </w:r>
            <w:r w:rsidR="00320735" w:rsidRPr="00786A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30" w:type="dxa"/>
          </w:tcPr>
          <w:p w:rsidR="00BE0E9E" w:rsidRPr="00786AC7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5F115A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oxidáló</w:t>
            </w:r>
            <w:r w:rsidR="00BE0E9E" w:rsidRPr="00786A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E0E9E" w:rsidRDefault="00BE0E9E" w:rsidP="00876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9.2. </w:t>
      </w:r>
      <w:r w:rsidRPr="00B708A6">
        <w:rPr>
          <w:rFonts w:ascii="Arial" w:hAnsi="Arial" w:cs="Arial"/>
          <w:b/>
          <w:u w:val="single"/>
        </w:rPr>
        <w:t>Egyéb információk: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</w:tblGrid>
      <w:tr w:rsidR="005F115A" w:rsidRPr="005F115A" w:rsidTr="00C63B4E">
        <w:trPr>
          <w:trHeight w:val="75"/>
        </w:trPr>
        <w:tc>
          <w:tcPr>
            <w:tcW w:w="3794" w:type="dxa"/>
          </w:tcPr>
          <w:p w:rsidR="00012EBF" w:rsidRDefault="00012EBF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F115A" w:rsidRPr="005F115A" w:rsidRDefault="005F115A" w:rsidP="00D3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VOC (</w:t>
            </w:r>
            <w:r w:rsidR="00D31567">
              <w:rPr>
                <w:rFonts w:ascii="Arial" w:hAnsi="Arial" w:cs="Arial"/>
                <w:color w:val="000000"/>
              </w:rPr>
              <w:t>1999</w:t>
            </w:r>
            <w:r w:rsidRPr="005F115A">
              <w:rPr>
                <w:rFonts w:ascii="Arial" w:hAnsi="Arial" w:cs="Arial"/>
                <w:color w:val="000000"/>
              </w:rPr>
              <w:t>/</w:t>
            </w:r>
            <w:r w:rsidR="00D31567">
              <w:rPr>
                <w:rFonts w:ascii="Arial" w:hAnsi="Arial" w:cs="Arial"/>
                <w:color w:val="000000"/>
              </w:rPr>
              <w:t>13</w:t>
            </w:r>
            <w:r w:rsidRPr="005F115A">
              <w:rPr>
                <w:rFonts w:ascii="Arial" w:hAnsi="Arial" w:cs="Arial"/>
                <w:color w:val="000000"/>
              </w:rPr>
              <w:t>/</w:t>
            </w:r>
            <w:r w:rsidR="00D31567">
              <w:rPr>
                <w:rFonts w:ascii="Arial" w:hAnsi="Arial" w:cs="Arial"/>
                <w:color w:val="000000"/>
              </w:rPr>
              <w:t>EK</w:t>
            </w:r>
            <w:r>
              <w:rPr>
                <w:rFonts w:ascii="Arial" w:hAnsi="Arial" w:cs="Arial"/>
                <w:color w:val="000000"/>
              </w:rPr>
              <w:t xml:space="preserve"> irányelvek</w:t>
            </w:r>
            <w:r w:rsidR="0012161D">
              <w:rPr>
                <w:rFonts w:ascii="Arial" w:hAnsi="Arial" w:cs="Arial"/>
                <w:color w:val="000000"/>
              </w:rPr>
              <w:t>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5" w:type="dxa"/>
          </w:tcPr>
          <w:p w:rsidR="00012EBF" w:rsidRDefault="00012EBF" w:rsidP="005F11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F115A" w:rsidRPr="005F115A" w:rsidRDefault="005F115A" w:rsidP="0012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1,</w:t>
            </w:r>
            <w:r w:rsidR="0012161D">
              <w:rPr>
                <w:rFonts w:ascii="Arial" w:hAnsi="Arial" w:cs="Arial"/>
                <w:color w:val="000000"/>
              </w:rPr>
              <w:t>31</w:t>
            </w:r>
            <w:r w:rsidRPr="005F115A">
              <w:rPr>
                <w:rFonts w:ascii="Arial" w:hAnsi="Arial" w:cs="Arial"/>
                <w:color w:val="000000"/>
              </w:rPr>
              <w:t xml:space="preserve"> % - 1</w:t>
            </w:r>
            <w:r w:rsidR="0012161D">
              <w:rPr>
                <w:rFonts w:ascii="Arial" w:hAnsi="Arial" w:cs="Arial"/>
                <w:color w:val="000000"/>
              </w:rPr>
              <w:t>3</w:t>
            </w:r>
            <w:r w:rsidRPr="005F115A">
              <w:rPr>
                <w:rFonts w:ascii="Arial" w:hAnsi="Arial" w:cs="Arial"/>
                <w:color w:val="000000"/>
              </w:rPr>
              <w:t>,</w:t>
            </w:r>
            <w:r w:rsidR="0012161D">
              <w:rPr>
                <w:rFonts w:ascii="Arial" w:hAnsi="Arial" w:cs="Arial"/>
                <w:color w:val="000000"/>
              </w:rPr>
              <w:t>08</w:t>
            </w:r>
            <w:r w:rsidRPr="005F115A">
              <w:rPr>
                <w:rFonts w:ascii="Arial" w:hAnsi="Arial" w:cs="Arial"/>
                <w:color w:val="000000"/>
              </w:rPr>
              <w:t xml:space="preserve"> g/</w:t>
            </w:r>
            <w:r w:rsidR="00D96243">
              <w:rPr>
                <w:rFonts w:ascii="Arial" w:hAnsi="Arial" w:cs="Arial"/>
                <w:color w:val="000000"/>
              </w:rPr>
              <w:t>liter</w:t>
            </w:r>
            <w:r w:rsidRPr="005F115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F115A" w:rsidRPr="005F115A" w:rsidTr="00C63B4E">
        <w:trPr>
          <w:trHeight w:val="75"/>
        </w:trPr>
        <w:tc>
          <w:tcPr>
            <w:tcW w:w="3794" w:type="dxa"/>
          </w:tcPr>
          <w:p w:rsidR="005F115A" w:rsidRPr="005F115A" w:rsidRDefault="005F115A" w:rsidP="0050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 (</w:t>
            </w:r>
            <w:r w:rsidR="00500476">
              <w:rPr>
                <w:rFonts w:ascii="Arial" w:hAnsi="Arial" w:cs="Arial"/>
                <w:color w:val="000000"/>
              </w:rPr>
              <w:t>illékony szerves vegyületek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835" w:type="dxa"/>
          </w:tcPr>
          <w:p w:rsidR="005F115A" w:rsidRPr="005F115A" w:rsidRDefault="005F115A" w:rsidP="0012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0,</w:t>
            </w:r>
            <w:r w:rsidR="0012161D">
              <w:rPr>
                <w:rFonts w:ascii="Arial" w:hAnsi="Arial" w:cs="Arial"/>
                <w:color w:val="000000"/>
              </w:rPr>
              <w:t>68</w:t>
            </w:r>
            <w:r w:rsidRPr="005F115A">
              <w:rPr>
                <w:rFonts w:ascii="Arial" w:hAnsi="Arial" w:cs="Arial"/>
                <w:color w:val="000000"/>
              </w:rPr>
              <w:t xml:space="preserve"> % - </w:t>
            </w:r>
            <w:r w:rsidR="0012161D">
              <w:rPr>
                <w:rFonts w:ascii="Arial" w:hAnsi="Arial" w:cs="Arial"/>
                <w:color w:val="000000"/>
              </w:rPr>
              <w:t>6</w:t>
            </w:r>
            <w:r w:rsidRPr="005F115A">
              <w:rPr>
                <w:rFonts w:ascii="Arial" w:hAnsi="Arial" w:cs="Arial"/>
                <w:color w:val="000000"/>
              </w:rPr>
              <w:t>,</w:t>
            </w:r>
            <w:r w:rsidR="0012161D">
              <w:rPr>
                <w:rFonts w:ascii="Arial" w:hAnsi="Arial" w:cs="Arial"/>
                <w:color w:val="000000"/>
              </w:rPr>
              <w:t>81</w:t>
            </w:r>
            <w:r w:rsidRPr="005F115A">
              <w:rPr>
                <w:rFonts w:ascii="Arial" w:hAnsi="Arial" w:cs="Arial"/>
                <w:color w:val="000000"/>
              </w:rPr>
              <w:t xml:space="preserve"> g/li</w:t>
            </w:r>
            <w:r w:rsidR="00D96243">
              <w:rPr>
                <w:rFonts w:ascii="Arial" w:hAnsi="Arial" w:cs="Arial"/>
                <w:color w:val="000000"/>
              </w:rPr>
              <w:t>ter</w:t>
            </w:r>
          </w:p>
        </w:tc>
      </w:tr>
    </w:tbl>
    <w:p w:rsidR="005F115A" w:rsidRDefault="005F115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10. STABILITÁS ÉS REAKCIÓKÉSZSÉG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10.1. </w:t>
      </w:r>
      <w:r w:rsidRPr="00D10191">
        <w:rPr>
          <w:rFonts w:ascii="Arial" w:hAnsi="Arial" w:cs="Arial"/>
          <w:b/>
          <w:u w:val="single"/>
        </w:rPr>
        <w:t>Reakciókészség:</w:t>
      </w:r>
      <w:r w:rsidRPr="00B46948">
        <w:rPr>
          <w:rFonts w:ascii="Arial" w:hAnsi="Arial" w:cs="Arial"/>
        </w:rPr>
        <w:t xml:space="preserve"> Normál körülmények közt stabil</w:t>
      </w:r>
      <w:r w:rsidR="00012EBF">
        <w:rPr>
          <w:rFonts w:ascii="Arial" w:hAnsi="Arial" w:cs="Arial"/>
        </w:rPr>
        <w:t>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10.2. </w:t>
      </w:r>
      <w:r w:rsidRPr="00D10191">
        <w:rPr>
          <w:rFonts w:ascii="Arial" w:hAnsi="Arial" w:cs="Arial"/>
          <w:b/>
          <w:u w:val="single"/>
        </w:rPr>
        <w:t>Kémiai stabilitás:</w:t>
      </w:r>
      <w:r w:rsidRPr="00B46948">
        <w:rPr>
          <w:rFonts w:ascii="Arial" w:hAnsi="Arial" w:cs="Arial"/>
        </w:rPr>
        <w:t xml:space="preserve"> Normál körülmények közt stabil</w:t>
      </w:r>
      <w:r w:rsidR="00012EBF">
        <w:rPr>
          <w:rFonts w:ascii="Arial" w:hAnsi="Arial" w:cs="Arial"/>
        </w:rPr>
        <w:t>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10.3. </w:t>
      </w:r>
      <w:r w:rsidRPr="00D10191">
        <w:rPr>
          <w:rFonts w:ascii="Arial" w:hAnsi="Arial" w:cs="Arial"/>
          <w:b/>
          <w:u w:val="single"/>
        </w:rPr>
        <w:t>A veszélyes reakciók lehetősége: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Normál körülmények között stabil</w:t>
      </w:r>
      <w:r w:rsidR="00012EBF">
        <w:rPr>
          <w:rFonts w:ascii="Arial" w:hAnsi="Arial" w:cs="Arial"/>
        </w:rPr>
        <w:t>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10.4. </w:t>
      </w:r>
      <w:r w:rsidRPr="00D10191">
        <w:rPr>
          <w:rFonts w:ascii="Arial" w:hAnsi="Arial" w:cs="Arial"/>
          <w:b/>
          <w:u w:val="single"/>
        </w:rPr>
        <w:t>Kerülendő körülmények:</w:t>
      </w:r>
      <w:r w:rsidRPr="00B46948">
        <w:rPr>
          <w:rFonts w:ascii="Arial" w:hAnsi="Arial" w:cs="Arial"/>
        </w:rPr>
        <w:t xml:space="preserve"> </w:t>
      </w:r>
      <w:r w:rsidR="00500476">
        <w:rPr>
          <w:rFonts w:ascii="Arial" w:hAnsi="Arial" w:cs="Arial"/>
        </w:rPr>
        <w:t>Nincs kiemelt.</w:t>
      </w:r>
      <w:r w:rsidRPr="00B46948">
        <w:rPr>
          <w:rFonts w:ascii="Arial" w:hAnsi="Arial" w:cs="Arial"/>
        </w:rPr>
        <w:t xml:space="preserve"> </w:t>
      </w:r>
    </w:p>
    <w:p w:rsidR="00C63B4E" w:rsidRDefault="00500476" w:rsidP="00786AC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szokásos óvintézkedések betartása</w:t>
      </w:r>
      <w:r w:rsidRPr="00500476">
        <w:rPr>
          <w:rFonts w:ascii="Arial" w:hAnsi="Arial" w:cs="Arial"/>
        </w:rPr>
        <w:t xml:space="preserve"> a vegyi anyagokkal szemben.</w:t>
      </w:r>
      <w:r w:rsidR="00C63B4E"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500476" w:rsidRPr="004F79F9" w:rsidTr="00500476">
        <w:tc>
          <w:tcPr>
            <w:tcW w:w="6204" w:type="dxa"/>
          </w:tcPr>
          <w:p w:rsidR="00C069FD" w:rsidRPr="00C069FD" w:rsidRDefault="00C069FD" w:rsidP="00C069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814862" w:rsidRDefault="00814862" w:rsidP="00814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>öko öblítő koncen</w:t>
            </w:r>
            <w:r w:rsidR="00EE1C8A">
              <w:rPr>
                <w:rFonts w:ascii="Arial" w:hAnsi="Arial" w:cs="Arial"/>
                <w:b/>
              </w:rPr>
              <w:t>trátum gyapotvirág illattal 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069FD" w:rsidRDefault="00EA124B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PF140228CLP – Chante</w:t>
            </w:r>
            <w:r w:rsidR="00C069FD"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="00C069FD"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500476" w:rsidRPr="004F79F9" w:rsidRDefault="00500476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magyar változat </w:t>
            </w:r>
            <w:r w:rsidR="00D8058D">
              <w:rPr>
                <w:rFonts w:ascii="Arial" w:hAnsi="Arial" w:cs="Arial"/>
              </w:rPr>
              <w:t>kiállításának kelte: 2017.04.18.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7</w:t>
            </w:r>
            <w:r w:rsidR="00876E3B">
              <w:rPr>
                <w:rFonts w:ascii="Arial" w:hAnsi="Arial" w:cs="Arial"/>
              </w:rPr>
              <w:t>. oldal, összesen 1</w:t>
            </w:r>
            <w:r w:rsidR="00C63B4E">
              <w:rPr>
                <w:rFonts w:ascii="Arial" w:hAnsi="Arial" w:cs="Arial"/>
              </w:rPr>
              <w:t>0</w:t>
            </w:r>
          </w:p>
        </w:tc>
      </w:tr>
    </w:tbl>
    <w:p w:rsidR="00786AC7" w:rsidRDefault="00786AC7" w:rsidP="00786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86AC7" w:rsidRDefault="00786AC7" w:rsidP="00786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10.5. </w:t>
      </w:r>
      <w:r w:rsidRPr="00D10191">
        <w:rPr>
          <w:rFonts w:ascii="Arial" w:hAnsi="Arial" w:cs="Arial"/>
          <w:b/>
          <w:u w:val="single"/>
        </w:rPr>
        <w:t>Nem összeférhető anyagok: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Nincs kiemelt.</w:t>
      </w:r>
    </w:p>
    <w:p w:rsidR="00500476" w:rsidRDefault="00786AC7" w:rsidP="00786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D10191">
        <w:rPr>
          <w:rFonts w:ascii="Arial" w:hAnsi="Arial" w:cs="Arial"/>
          <w:b/>
        </w:rPr>
        <w:t xml:space="preserve">0.6. </w:t>
      </w:r>
      <w:r w:rsidRPr="00D10191">
        <w:rPr>
          <w:rFonts w:ascii="Arial" w:hAnsi="Arial" w:cs="Arial"/>
          <w:b/>
          <w:u w:val="single"/>
        </w:rPr>
        <w:t>Veszélyes bomlástermékek:</w:t>
      </w:r>
      <w:r>
        <w:rPr>
          <w:rFonts w:ascii="Arial" w:hAnsi="Arial" w:cs="Arial"/>
        </w:rPr>
        <w:t xml:space="preserve"> Nem ismertek.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948">
        <w:rPr>
          <w:rFonts w:ascii="Arial" w:hAnsi="Arial" w:cs="Arial"/>
        </w:rPr>
        <w:t>.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11. TOXIKOLÓGIAI ADATOK</w:t>
      </w:r>
    </w:p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11.1. </w:t>
      </w:r>
      <w:r w:rsidRPr="00D10191">
        <w:rPr>
          <w:rFonts w:ascii="Arial" w:hAnsi="Arial" w:cs="Arial"/>
          <w:b/>
          <w:u w:val="single"/>
        </w:rPr>
        <w:t>Toxikológiai hatásokra vonatkozó információk:</w:t>
      </w:r>
    </w:p>
    <w:p w:rsidR="002F1AF1" w:rsidRPr="00D43E9E" w:rsidRDefault="002F1AF1" w:rsidP="002F1AF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D43E9E">
        <w:rPr>
          <w:rFonts w:ascii="Arial" w:hAnsi="Arial" w:cs="Arial"/>
          <w:u w:val="single"/>
        </w:rPr>
        <w:t>Akut toxicitás</w:t>
      </w:r>
    </w:p>
    <w:p w:rsidR="0012161D" w:rsidRDefault="0012161D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</w:p>
    <w:p w:rsidR="0012161D" w:rsidRPr="0012161D" w:rsidRDefault="00F61B15" w:rsidP="0012161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ETANOL</w:t>
      </w:r>
    </w:p>
    <w:p w:rsidR="0012161D" w:rsidRPr="0012161D" w:rsidRDefault="0012161D" w:rsidP="0012161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Teszt:</w:t>
      </w:r>
      <w:r w:rsidR="00C63B4E">
        <w:rPr>
          <w:rFonts w:ascii="Arial" w:hAnsi="Arial" w:cs="Arial"/>
          <w:color w:val="000000"/>
        </w:rPr>
        <w:t xml:space="preserve"> </w:t>
      </w:r>
      <w:r w:rsidRPr="0012161D">
        <w:rPr>
          <w:rFonts w:ascii="Arial" w:hAnsi="Arial" w:cs="Arial"/>
          <w:color w:val="000000"/>
        </w:rPr>
        <w:t>LD50 (</w:t>
      </w:r>
      <w:r>
        <w:rPr>
          <w:rFonts w:ascii="Arial" w:hAnsi="Arial" w:cs="Arial"/>
          <w:color w:val="000000"/>
        </w:rPr>
        <w:t>szájon át</w:t>
      </w:r>
      <w:r w:rsidRPr="0012161D">
        <w:rPr>
          <w:rFonts w:ascii="Arial" w:hAnsi="Arial" w:cs="Arial"/>
          <w:color w:val="000000"/>
        </w:rPr>
        <w:t xml:space="preserve">).1501 mg/kg </w:t>
      </w:r>
      <w:r>
        <w:rPr>
          <w:rFonts w:ascii="Arial" w:hAnsi="Arial" w:cs="Arial"/>
          <w:color w:val="000000"/>
        </w:rPr>
        <w:t>patkány</w:t>
      </w:r>
    </w:p>
    <w:p w:rsidR="0012161D" w:rsidRPr="0012161D" w:rsidRDefault="0012161D" w:rsidP="0012161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Teszt: </w:t>
      </w:r>
      <w:r w:rsidRPr="0012161D">
        <w:rPr>
          <w:rFonts w:ascii="Arial" w:hAnsi="Arial" w:cs="Arial"/>
          <w:color w:val="000000"/>
        </w:rPr>
        <w:t>LC50 (</w:t>
      </w:r>
      <w:r w:rsidR="00786AC7">
        <w:rPr>
          <w:rFonts w:ascii="Arial" w:hAnsi="Arial" w:cs="Arial"/>
          <w:color w:val="000000"/>
        </w:rPr>
        <w:t>belé</w:t>
      </w:r>
      <w:r>
        <w:rPr>
          <w:rFonts w:ascii="Arial" w:hAnsi="Arial" w:cs="Arial"/>
          <w:color w:val="000000"/>
        </w:rPr>
        <w:t>gzés</w:t>
      </w:r>
      <w:r w:rsidR="00786AC7">
        <w:rPr>
          <w:rFonts w:ascii="Arial" w:hAnsi="Arial" w:cs="Arial"/>
          <w:color w:val="000000"/>
        </w:rPr>
        <w:t xml:space="preserve"> útján</w:t>
      </w:r>
      <w:r w:rsidRPr="0012161D">
        <w:rPr>
          <w:rFonts w:ascii="Arial" w:hAnsi="Arial" w:cs="Arial"/>
          <w:color w:val="000000"/>
        </w:rPr>
        <w:t xml:space="preserve">).5,9 mg/l/6h </w:t>
      </w:r>
      <w:r>
        <w:rPr>
          <w:rFonts w:ascii="Arial" w:hAnsi="Arial" w:cs="Arial"/>
          <w:color w:val="000000"/>
        </w:rPr>
        <w:t>patkány</w:t>
      </w:r>
    </w:p>
    <w:p w:rsidR="00F61B15" w:rsidRDefault="00F61B15" w:rsidP="0012161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</w:p>
    <w:p w:rsidR="0012161D" w:rsidRPr="0012161D" w:rsidRDefault="0012161D" w:rsidP="0012161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 w:rsidRPr="0012161D">
        <w:rPr>
          <w:rFonts w:ascii="Arial" w:hAnsi="Arial" w:cs="Arial"/>
          <w:color w:val="000000"/>
        </w:rPr>
        <w:t xml:space="preserve">Di-(alkyl(tallow)carboxyethyl) Hydroxyethylmethylammoniummethasulfate </w:t>
      </w:r>
    </w:p>
    <w:p w:rsidR="0012161D" w:rsidRPr="0012161D" w:rsidRDefault="00F61B15" w:rsidP="0012161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Teszt: </w:t>
      </w:r>
      <w:r w:rsidR="0012161D" w:rsidRPr="0012161D">
        <w:rPr>
          <w:rFonts w:ascii="Arial" w:hAnsi="Arial" w:cs="Arial"/>
          <w:color w:val="000000"/>
        </w:rPr>
        <w:t>LD50 (</w:t>
      </w:r>
      <w:r>
        <w:rPr>
          <w:rFonts w:ascii="Arial" w:hAnsi="Arial" w:cs="Arial"/>
          <w:color w:val="000000"/>
        </w:rPr>
        <w:t>szájon át</w:t>
      </w:r>
      <w:r w:rsidR="0012161D" w:rsidRPr="0012161D">
        <w:rPr>
          <w:rFonts w:ascii="Arial" w:hAnsi="Arial" w:cs="Arial"/>
          <w:color w:val="000000"/>
        </w:rPr>
        <w:t xml:space="preserve">).5000 mg/kg </w:t>
      </w:r>
      <w:r>
        <w:rPr>
          <w:rFonts w:ascii="Arial" w:hAnsi="Arial" w:cs="Arial"/>
          <w:color w:val="000000"/>
        </w:rPr>
        <w:t>patkány</w:t>
      </w:r>
    </w:p>
    <w:p w:rsidR="0012161D" w:rsidRDefault="00F61B15" w:rsidP="0012161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Teszt: </w:t>
      </w:r>
      <w:r w:rsidR="0012161D" w:rsidRPr="0012161D">
        <w:rPr>
          <w:rFonts w:ascii="Arial" w:hAnsi="Arial" w:cs="Arial"/>
          <w:color w:val="000000"/>
        </w:rPr>
        <w:t>LD50 (</w:t>
      </w:r>
      <w:r>
        <w:rPr>
          <w:rFonts w:ascii="Arial" w:hAnsi="Arial" w:cs="Arial"/>
          <w:color w:val="000000"/>
        </w:rPr>
        <w:t>bőrön át</w:t>
      </w:r>
      <w:r w:rsidR="0012161D" w:rsidRPr="0012161D">
        <w:rPr>
          <w:rFonts w:ascii="Arial" w:hAnsi="Arial" w:cs="Arial"/>
          <w:color w:val="000000"/>
        </w:rPr>
        <w:t xml:space="preserve">).&gt; 2000 mg/kg </w:t>
      </w:r>
      <w:r>
        <w:rPr>
          <w:rFonts w:ascii="Arial" w:hAnsi="Arial" w:cs="Arial"/>
          <w:color w:val="000000"/>
        </w:rPr>
        <w:t>patkány</w:t>
      </w:r>
    </w:p>
    <w:p w:rsidR="0012161D" w:rsidRDefault="0012161D" w:rsidP="002F1AF1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</w:rPr>
      </w:pPr>
    </w:p>
    <w:p w:rsidR="00A40B92" w:rsidRDefault="00A40B92" w:rsidP="00FC2A8F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>b)</w:t>
      </w:r>
      <w:r w:rsidR="00406760">
        <w:rPr>
          <w:rFonts w:ascii="Arial" w:hAnsi="Arial" w:cs="Arial"/>
          <w:color w:val="000000"/>
        </w:rPr>
        <w:t xml:space="preserve"> </w:t>
      </w:r>
      <w:r w:rsidR="00FC2A8F">
        <w:rPr>
          <w:rFonts w:ascii="Arial" w:hAnsi="Arial" w:cs="Arial"/>
          <w:color w:val="000000"/>
        </w:rPr>
        <w:t>Bőrkorrózió</w:t>
      </w:r>
      <w:r w:rsidRPr="00A071B0">
        <w:rPr>
          <w:rFonts w:ascii="Arial" w:hAnsi="Arial" w:cs="Arial"/>
          <w:color w:val="000000"/>
        </w:rPr>
        <w:t>/Bőrirritáció: Nem besorolt</w:t>
      </w:r>
      <w:r w:rsidR="00A071B0">
        <w:rPr>
          <w:rFonts w:ascii="Arial" w:hAnsi="Arial" w:cs="Arial"/>
          <w:color w:val="000000"/>
        </w:rPr>
        <w:t xml:space="preserve"> (</w:t>
      </w:r>
      <w:r w:rsidRPr="00A071B0">
        <w:rPr>
          <w:rFonts w:ascii="Arial" w:hAnsi="Arial" w:cs="Arial"/>
          <w:color w:val="000000"/>
        </w:rPr>
        <w:t>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c)</w:t>
      </w:r>
      <w:r w:rsidR="00A071B0">
        <w:rPr>
          <w:rFonts w:ascii="Arial" w:hAnsi="Arial" w:cs="Arial"/>
          <w:color w:val="000000"/>
        </w:rPr>
        <w:t xml:space="preserve"> </w:t>
      </w:r>
      <w:r w:rsidRPr="00A071B0">
        <w:rPr>
          <w:rFonts w:ascii="Arial" w:hAnsi="Arial" w:cs="Arial"/>
          <w:color w:val="000000"/>
        </w:rPr>
        <w:t xml:space="preserve">Súlyos szemkárosodás/súlyos szemirritáció: </w:t>
      </w:r>
      <w:r w:rsidR="00FC2A8F" w:rsidRPr="00A071B0">
        <w:rPr>
          <w:rFonts w:ascii="Arial" w:hAnsi="Arial" w:cs="Arial"/>
          <w:color w:val="000000"/>
        </w:rPr>
        <w:t>besorolt</w:t>
      </w:r>
      <w:r w:rsidR="00FC2A8F">
        <w:rPr>
          <w:rFonts w:ascii="Arial" w:hAnsi="Arial" w:cs="Arial"/>
          <w:color w:val="000000"/>
        </w:rPr>
        <w:t xml:space="preserve"> (</w:t>
      </w:r>
      <w:r w:rsidR="00FC2A8F" w:rsidRPr="00A071B0">
        <w:rPr>
          <w:rFonts w:ascii="Arial" w:hAnsi="Arial" w:cs="Arial"/>
          <w:color w:val="000000"/>
        </w:rPr>
        <w:t>rendelkezésre álló adatok alapján</w:t>
      </w:r>
      <w:r w:rsidR="00FC2A8F">
        <w:rPr>
          <w:rFonts w:ascii="Arial" w:hAnsi="Arial" w:cs="Arial"/>
          <w:color w:val="000000"/>
        </w:rPr>
        <w:t>,</w:t>
      </w:r>
      <w:r w:rsidR="00FC2A8F" w:rsidRPr="00A071B0">
        <w:rPr>
          <w:rFonts w:ascii="Arial" w:hAnsi="Arial" w:cs="Arial"/>
          <w:color w:val="000000"/>
        </w:rPr>
        <w:t xml:space="preserve"> a besorolás kritériumai nem teljesülnek). </w:t>
      </w:r>
      <w:r w:rsidR="00406760">
        <w:rPr>
          <w:rFonts w:ascii="Arial" w:hAnsi="Arial" w:cs="Arial"/>
          <w:color w:val="000000"/>
        </w:rPr>
        <w:t>d) Légz</w:t>
      </w:r>
      <w:r w:rsidRPr="00A071B0">
        <w:rPr>
          <w:rFonts w:ascii="Arial" w:hAnsi="Arial" w:cs="Arial"/>
          <w:color w:val="000000"/>
        </w:rPr>
        <w:t>ős</w:t>
      </w:r>
      <w:r w:rsidR="00A071B0">
        <w:rPr>
          <w:rFonts w:ascii="Arial" w:hAnsi="Arial" w:cs="Arial"/>
          <w:color w:val="000000"/>
        </w:rPr>
        <w:t xml:space="preserve">zervi vagy bőr szenzibilizáció: </w:t>
      </w:r>
      <w:r w:rsidRPr="00A071B0">
        <w:rPr>
          <w:rFonts w:ascii="Arial" w:hAnsi="Arial" w:cs="Arial"/>
          <w:color w:val="000000"/>
        </w:rPr>
        <w:t>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</w:t>
      </w:r>
      <w:r w:rsidR="00A071B0">
        <w:rPr>
          <w:rFonts w:ascii="Arial" w:hAnsi="Arial" w:cs="Arial"/>
          <w:color w:val="000000"/>
        </w:rPr>
        <w:t>a besorolás kritériumai nem teljesülnek).</w:t>
      </w:r>
      <w:r w:rsidRPr="00A071B0">
        <w:rPr>
          <w:rFonts w:ascii="Arial" w:hAnsi="Arial" w:cs="Arial"/>
          <w:color w:val="000000"/>
        </w:rPr>
        <w:t xml:space="preserve"> e) </w:t>
      </w:r>
      <w:r w:rsidR="00A071B0" w:rsidRPr="00B46948">
        <w:rPr>
          <w:rFonts w:ascii="Arial" w:hAnsi="Arial" w:cs="Arial"/>
        </w:rPr>
        <w:t>Csírasejt mutagenitás</w:t>
      </w:r>
      <w:r w:rsidRPr="00A071B0">
        <w:rPr>
          <w:rFonts w:ascii="Arial" w:hAnsi="Arial" w:cs="Arial"/>
          <w:color w:val="000000"/>
        </w:rPr>
        <w:t>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</w:t>
      </w:r>
      <w:r w:rsidR="00A071B0">
        <w:rPr>
          <w:rFonts w:ascii="Arial" w:hAnsi="Arial" w:cs="Arial"/>
          <w:color w:val="000000"/>
        </w:rPr>
        <w:t>a besorolás</w:t>
      </w:r>
      <w:r w:rsidRPr="00A071B0">
        <w:rPr>
          <w:rFonts w:ascii="Arial" w:hAnsi="Arial" w:cs="Arial"/>
          <w:color w:val="000000"/>
        </w:rPr>
        <w:t xml:space="preserve"> kritériumai nem teljesülnek). f) Rákkeltő hatás: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</w:t>
      </w:r>
      <w:r w:rsidR="00A071B0">
        <w:rPr>
          <w:rFonts w:ascii="Arial" w:hAnsi="Arial" w:cs="Arial"/>
          <w:color w:val="000000"/>
        </w:rPr>
        <w:t>)</w:t>
      </w:r>
      <w:r w:rsidRPr="00A071B0">
        <w:rPr>
          <w:rFonts w:ascii="Arial" w:hAnsi="Arial" w:cs="Arial"/>
          <w:color w:val="000000"/>
        </w:rPr>
        <w:t>. g) Reprodukciós toxicitás: nem besorolt 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</w:t>
      </w:r>
      <w:r w:rsidR="00A071B0">
        <w:rPr>
          <w:rFonts w:ascii="Arial" w:hAnsi="Arial" w:cs="Arial"/>
          <w:color w:val="000000"/>
        </w:rPr>
        <w:t xml:space="preserve"> h) C</w:t>
      </w:r>
      <w:r w:rsidRPr="00A071B0">
        <w:rPr>
          <w:rFonts w:ascii="Arial" w:hAnsi="Arial" w:cs="Arial"/>
          <w:color w:val="000000"/>
        </w:rPr>
        <w:t>élszervi toxicitás (STOT) - egyszeri expozíció: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i) célszervi toxicitás (STOT) - ismétlődő expozíció: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 j) Aspirációs veszély: Nem besorolt ​​(rendelkezésre álló adatok alapján</w:t>
      </w:r>
      <w:r w:rsidR="00A071B0">
        <w:rPr>
          <w:rFonts w:ascii="Arial" w:hAnsi="Arial" w:cs="Arial"/>
          <w:color w:val="000000"/>
        </w:rPr>
        <w:t>,</w:t>
      </w:r>
      <w:r w:rsidRPr="00A071B0">
        <w:rPr>
          <w:rFonts w:ascii="Arial" w:hAnsi="Arial" w:cs="Arial"/>
          <w:color w:val="000000"/>
        </w:rPr>
        <w:t xml:space="preserve"> a besorolás kritériumai nem teljesülnek).</w:t>
      </w:r>
    </w:p>
    <w:p w:rsidR="00FC2A8F" w:rsidRPr="00FC2A8F" w:rsidRDefault="00FC2A8F" w:rsidP="00FC2A8F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</w:p>
    <w:p w:rsidR="00406760" w:rsidRDefault="00406760" w:rsidP="00D1019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F61B15" w:rsidRPr="00B46948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12. ÖKOLÓGIAI INFORMÁCIÓK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12.1. </w:t>
      </w:r>
      <w:r w:rsidRPr="00D10191">
        <w:rPr>
          <w:rFonts w:ascii="Arial" w:hAnsi="Arial" w:cs="Arial"/>
          <w:b/>
          <w:u w:val="single"/>
        </w:rPr>
        <w:t>Toxicitás:</w:t>
      </w: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94"/>
      </w:tblGrid>
      <w:tr w:rsidR="00F61B15" w:rsidRPr="00F61B15" w:rsidTr="0033177E">
        <w:trPr>
          <w:trHeight w:val="263"/>
        </w:trPr>
        <w:tc>
          <w:tcPr>
            <w:tcW w:w="5637" w:type="dxa"/>
            <w:gridSpan w:val="2"/>
          </w:tcPr>
          <w:p w:rsidR="00F61B15" w:rsidRPr="00EE1C8A" w:rsidRDefault="00F61B15" w:rsidP="00F6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1C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Di-(alkyl(tallow)carboxyethyl) Hydroxyethylmethylammoniummethasulfate </w:t>
            </w:r>
          </w:p>
        </w:tc>
      </w:tr>
      <w:tr w:rsidR="00F61B15" w:rsidRPr="00F61B15" w:rsidTr="0033177E">
        <w:trPr>
          <w:trHeight w:val="75"/>
        </w:trPr>
        <w:tc>
          <w:tcPr>
            <w:tcW w:w="2943" w:type="dxa"/>
          </w:tcPr>
          <w:p w:rsidR="00F61B15" w:rsidRPr="00F61B15" w:rsidRDefault="00F61B15" w:rsidP="00F6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 w:rsidRPr="00C63B4E"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61B15" w:rsidRPr="00F61B15" w:rsidRDefault="00F61B15" w:rsidP="00F6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1,91 mg/l/96h </w:t>
            </w:r>
            <w:r w:rsidRPr="00C63B4E"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</w:p>
        </w:tc>
      </w:tr>
      <w:tr w:rsidR="00F61B15" w:rsidRPr="00F61B15" w:rsidTr="0033177E">
        <w:trPr>
          <w:trHeight w:val="75"/>
        </w:trPr>
        <w:tc>
          <w:tcPr>
            <w:tcW w:w="2943" w:type="dxa"/>
          </w:tcPr>
          <w:p w:rsidR="00F61B15" w:rsidRPr="00F61B15" w:rsidRDefault="00F61B15" w:rsidP="00F6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 w:rsidRPr="00C63B4E">
              <w:rPr>
                <w:rFonts w:ascii="Arial" w:hAnsi="Arial" w:cs="Arial"/>
                <w:color w:val="000000"/>
                <w:sz w:val="20"/>
                <w:szCs w:val="20"/>
              </w:rPr>
              <w:t>Rákfélék</w:t>
            </w: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61B15" w:rsidRPr="00F61B15" w:rsidRDefault="00F61B15" w:rsidP="00F6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2,23 mg/l/48h daphnia </w:t>
            </w:r>
          </w:p>
        </w:tc>
      </w:tr>
      <w:tr w:rsidR="00F61B15" w:rsidRPr="00F61B15" w:rsidTr="0033177E">
        <w:trPr>
          <w:trHeight w:val="171"/>
        </w:trPr>
        <w:tc>
          <w:tcPr>
            <w:tcW w:w="2943" w:type="dxa"/>
          </w:tcPr>
          <w:p w:rsidR="00F61B15" w:rsidRPr="00F61B15" w:rsidRDefault="00F61B15" w:rsidP="00F6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 w:rsidRPr="00C63B4E">
              <w:rPr>
                <w:rFonts w:ascii="Arial" w:hAnsi="Arial" w:cs="Arial"/>
                <w:color w:val="000000"/>
                <w:sz w:val="20"/>
                <w:szCs w:val="20"/>
              </w:rPr>
              <w:t>Algák</w:t>
            </w: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 w:rsidRPr="00C63B4E">
              <w:rPr>
                <w:rFonts w:ascii="Arial" w:hAnsi="Arial" w:cs="Arial"/>
                <w:color w:val="000000"/>
                <w:sz w:val="20"/>
                <w:szCs w:val="20"/>
              </w:rPr>
              <w:t>Vízi növények</w:t>
            </w: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61B15" w:rsidRPr="00F61B15" w:rsidRDefault="00F61B15" w:rsidP="00F6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B15">
              <w:rPr>
                <w:rFonts w:ascii="Arial" w:hAnsi="Arial" w:cs="Arial"/>
                <w:color w:val="000000"/>
                <w:sz w:val="20"/>
                <w:szCs w:val="20"/>
              </w:rPr>
              <w:t xml:space="preserve">2,14 mg/l/72h </w:t>
            </w:r>
            <w:r w:rsidRPr="00C63B4E">
              <w:rPr>
                <w:rFonts w:ascii="Arial" w:hAnsi="Arial" w:cs="Arial"/>
                <w:color w:val="000000"/>
                <w:sz w:val="20"/>
                <w:szCs w:val="20"/>
              </w:rPr>
              <w:t>algák</w:t>
            </w:r>
          </w:p>
        </w:tc>
      </w:tr>
    </w:tbl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1B15" w:rsidRPr="00D10191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12.2. </w:t>
      </w:r>
      <w:r w:rsidRPr="00D10191">
        <w:rPr>
          <w:rFonts w:ascii="Arial" w:hAnsi="Arial" w:cs="Arial"/>
          <w:b/>
          <w:u w:val="single"/>
        </w:rPr>
        <w:t>Perzisztencia és lebonthatóság:</w:t>
      </w:r>
    </w:p>
    <w:p w:rsidR="00F61B15" w:rsidRDefault="00F61B15" w:rsidP="00FC2A8F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Nem állnak rendelkezésre adatok.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12.3. </w:t>
      </w:r>
      <w:r w:rsidRPr="00D10191">
        <w:rPr>
          <w:rFonts w:ascii="Arial" w:hAnsi="Arial" w:cs="Arial"/>
          <w:b/>
          <w:u w:val="single"/>
        </w:rPr>
        <w:t>Bioakkumulációs képesség:</w:t>
      </w:r>
      <w:r>
        <w:rPr>
          <w:rFonts w:ascii="Arial" w:hAnsi="Arial" w:cs="Arial"/>
        </w:rPr>
        <w:t xml:space="preserve"> </w:t>
      </w:r>
    </w:p>
    <w:p w:rsidR="00A071B0" w:rsidRPr="00FC2A8F" w:rsidRDefault="00F61B15" w:rsidP="00FC2A8F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Kettős felhalmozódás kiértékelése. </w:t>
      </w:r>
      <w:r w:rsidRPr="004A628B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várható felhalmozódás a szervezetekben. A termék nem tesztelt. A megjelölés a </w:t>
      </w:r>
      <w:r w:rsidRPr="004A628B">
        <w:rPr>
          <w:rFonts w:ascii="Arial" w:hAnsi="Arial" w:cs="Arial"/>
        </w:rPr>
        <w:t>készítményben</w:t>
      </w:r>
      <w:r>
        <w:rPr>
          <w:rFonts w:ascii="Arial" w:hAnsi="Arial" w:cs="Arial"/>
        </w:rPr>
        <w:t xml:space="preserve"> lévő összetevőkből/termékből származik.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12.4. </w:t>
      </w:r>
      <w:r w:rsidRPr="00D10191">
        <w:rPr>
          <w:rFonts w:ascii="Arial" w:hAnsi="Arial" w:cs="Arial"/>
          <w:b/>
          <w:u w:val="single"/>
        </w:rPr>
        <w:t>A talajban való mobilitás:</w:t>
      </w:r>
      <w:r w:rsidRPr="00B46948">
        <w:rPr>
          <w:rFonts w:ascii="Arial" w:hAnsi="Arial" w:cs="Arial"/>
        </w:rPr>
        <w:t xml:space="preserve"> </w:t>
      </w:r>
    </w:p>
    <w:p w:rsidR="00C63B4E" w:rsidRDefault="00F61B15" w:rsidP="00F61B1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Szállítás értékelése környezeti </w:t>
      </w:r>
      <w:r>
        <w:rPr>
          <w:rFonts w:ascii="Arial" w:hAnsi="Arial" w:cs="Arial"/>
        </w:rPr>
        <w:t xml:space="preserve">tényezők között: volatilitás: </w:t>
      </w:r>
      <w:r w:rsidRPr="00E148C6">
        <w:rPr>
          <w:rFonts w:ascii="Arial" w:hAnsi="Arial" w:cs="Arial"/>
        </w:rPr>
        <w:t>nem alkalmazható.</w:t>
      </w:r>
    </w:p>
    <w:p w:rsidR="00A071B0" w:rsidRPr="00C63B4E" w:rsidRDefault="00C63B4E" w:rsidP="00C6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A071B0" w:rsidRPr="004F79F9" w:rsidTr="00C35942">
        <w:tc>
          <w:tcPr>
            <w:tcW w:w="6204" w:type="dxa"/>
          </w:tcPr>
          <w:p w:rsidR="00C069FD" w:rsidRPr="00C069FD" w:rsidRDefault="00C069FD" w:rsidP="00C069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814862" w:rsidRDefault="00814862" w:rsidP="00814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>öko öblítő koncen</w:t>
            </w:r>
            <w:r w:rsidR="00EE1C8A">
              <w:rPr>
                <w:rFonts w:ascii="Arial" w:hAnsi="Arial" w:cs="Arial"/>
                <w:b/>
              </w:rPr>
              <w:t>trátum gyapotvirág illattal 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069FD" w:rsidRDefault="00EA124B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PF140228CLP – Chante</w:t>
            </w:r>
            <w:r w:rsidR="00C069FD"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="00C069FD"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A071B0" w:rsidRPr="004F79F9" w:rsidRDefault="00A071B0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8</w:t>
            </w:r>
            <w:r w:rsidR="00876E3B">
              <w:rPr>
                <w:rFonts w:ascii="Arial" w:hAnsi="Arial" w:cs="Arial"/>
              </w:rPr>
              <w:t>. oldal, összesen 1</w:t>
            </w:r>
            <w:r w:rsidR="00C63B4E">
              <w:rPr>
                <w:rFonts w:ascii="Arial" w:hAnsi="Arial" w:cs="Arial"/>
              </w:rPr>
              <w:t>0</w:t>
            </w:r>
          </w:p>
        </w:tc>
      </w:tr>
    </w:tbl>
    <w:p w:rsidR="00876E3B" w:rsidRDefault="00876E3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12.5. </w:t>
      </w:r>
      <w:r w:rsidRPr="00D10191">
        <w:rPr>
          <w:rFonts w:ascii="Arial" w:hAnsi="Arial" w:cs="Arial"/>
          <w:b/>
          <w:u w:val="single"/>
        </w:rPr>
        <w:t>A PBT- és vPvB-értékelés eredményei:</w:t>
      </w:r>
      <w:r>
        <w:rPr>
          <w:rFonts w:ascii="Arial" w:hAnsi="Arial" w:cs="Arial"/>
        </w:rPr>
        <w:t xml:space="preserve"> </w:t>
      </w:r>
    </w:p>
    <w:p w:rsidR="00A071B0" w:rsidRPr="00FC2A8F" w:rsidRDefault="00F61B15" w:rsidP="00FC2A8F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rendelkezésre álló adatok alapján, a termék nem tartalmaz </w:t>
      </w:r>
      <w:r>
        <w:rPr>
          <w:rFonts w:ascii="Arial" w:hAnsi="Arial" w:cs="Arial"/>
        </w:rPr>
        <w:t xml:space="preserve">PBT vagy vPvB anyagokat </w:t>
      </w:r>
      <w:r w:rsidRPr="00E148C6">
        <w:rPr>
          <w:rFonts w:ascii="Arial" w:hAnsi="Arial" w:cs="Arial"/>
        </w:rPr>
        <w:t>0,1%</w:t>
      </w:r>
      <w:r>
        <w:rPr>
          <w:rFonts w:ascii="Arial" w:hAnsi="Arial" w:cs="Arial"/>
        </w:rPr>
        <w:t>-nál magasabb mértékben.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12.6. </w:t>
      </w:r>
      <w:r w:rsidRPr="00D10191">
        <w:rPr>
          <w:rFonts w:ascii="Arial" w:hAnsi="Arial" w:cs="Arial"/>
          <w:b/>
          <w:u w:val="single"/>
        </w:rPr>
        <w:t>Egyéb káros hatások:</w:t>
      </w:r>
      <w:r w:rsidRPr="00B46948">
        <w:rPr>
          <w:rFonts w:ascii="Arial" w:hAnsi="Arial" w:cs="Arial"/>
        </w:rPr>
        <w:t xml:space="preserve"> </w:t>
      </w:r>
    </w:p>
    <w:p w:rsidR="00E148C6" w:rsidRPr="00E148C6" w:rsidRDefault="00E148C6" w:rsidP="00876E3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termék nem tartalmaz </w:t>
      </w:r>
      <w:r>
        <w:rPr>
          <w:rFonts w:ascii="Arial" w:hAnsi="Arial" w:cs="Arial"/>
        </w:rPr>
        <w:t>ózon</w:t>
      </w:r>
      <w:r w:rsidR="00945162">
        <w:rPr>
          <w:rFonts w:ascii="Arial" w:hAnsi="Arial" w:cs="Arial"/>
        </w:rPr>
        <w:t xml:space="preserve">réteget </w:t>
      </w:r>
      <w:r>
        <w:rPr>
          <w:rFonts w:ascii="Arial" w:hAnsi="Arial" w:cs="Arial"/>
        </w:rPr>
        <w:t>lebontó anyagokat (1005/2009/</w:t>
      </w:r>
      <w:r w:rsidR="00945162">
        <w:rPr>
          <w:rFonts w:ascii="Arial" w:hAnsi="Arial" w:cs="Arial"/>
        </w:rPr>
        <w:t>EK ​</w:t>
      </w:r>
      <w:r>
        <w:rPr>
          <w:rFonts w:ascii="Arial" w:hAnsi="Arial" w:cs="Arial"/>
        </w:rPr>
        <w:t>rendelet</w:t>
      </w:r>
      <w:r w:rsidRPr="00E14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alapján)</w:t>
      </w:r>
      <w:r w:rsidR="00DE18AF">
        <w:rPr>
          <w:rFonts w:ascii="Arial" w:hAnsi="Arial" w:cs="Arial"/>
        </w:rPr>
        <w:t>.</w:t>
      </w:r>
    </w:p>
    <w:p w:rsidR="00FC2A8F" w:rsidRDefault="00FC2A8F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2A8F" w:rsidRDefault="00FC2A8F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13. ÁRTALMATLANÍTÁSI SZEMPONTOK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13.1.</w:t>
      </w:r>
      <w:r w:rsidRPr="00B46948">
        <w:rPr>
          <w:rFonts w:ascii="Arial" w:hAnsi="Arial" w:cs="Arial"/>
        </w:rPr>
        <w:t xml:space="preserve"> </w:t>
      </w:r>
      <w:r w:rsidRPr="00D10191">
        <w:rPr>
          <w:rFonts w:ascii="Arial" w:hAnsi="Arial" w:cs="Arial"/>
          <w:b/>
          <w:u w:val="single"/>
        </w:rPr>
        <w:t>Hulladékkezelési módszerek:</w:t>
      </w:r>
    </w:p>
    <w:p w:rsidR="00DE18AF" w:rsidRDefault="00DE18AF" w:rsidP="00876E3B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Újrafelhasználás, ha lehetséges. A termék maradékai különleges veszélyes hulladéknak számítanak. A hulladék veszélyességi szintjét a hatályban lévő előírások</w:t>
      </w:r>
      <w:r w:rsidR="00596D1D">
        <w:rPr>
          <w:rFonts w:ascii="Arial" w:eastAsiaTheme="minorHAnsi" w:hAnsi="Arial" w:cs="Arial"/>
          <w:sz w:val="22"/>
          <w:szCs w:val="22"/>
          <w:lang w:eastAsia="en-US"/>
        </w:rPr>
        <w:t xml:space="preserve"> szerint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 xml:space="preserve"> kell értékelni. Az ártalmatlanítást engedéllyel rendelkező</w:t>
      </w:r>
      <w:r>
        <w:t xml:space="preserve"> 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>hulladékkezelő cég végezheti, a nemzeti és helyi előírásoknak megfelelően.</w:t>
      </w:r>
    </w:p>
    <w:p w:rsidR="00F61B15" w:rsidRPr="002E7114" w:rsidRDefault="00F61B15" w:rsidP="00F61B15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SZENNYEZETT CSOMAGOLÁS</w:t>
      </w:r>
    </w:p>
    <w:p w:rsidR="00F61B15" w:rsidRPr="002E7114" w:rsidRDefault="00F61B15" w:rsidP="00F61B15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A szennyezett csomagolást újra kell hasznosítani vagy ártalmatlanítani kell a hulladékgazdálkodás nemzeti előírásainak megfelelően.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F61B15" w:rsidRPr="00B46948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14. SZÁLLÍTÁSRA VONATKOZÓ INFORMÁCIÓK</w:t>
      </w:r>
    </w:p>
    <w:p w:rsidR="00F61B15" w:rsidRPr="00B46948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14.1.</w:t>
      </w:r>
      <w:r w:rsidRPr="00B46948">
        <w:rPr>
          <w:rFonts w:ascii="Arial" w:hAnsi="Arial" w:cs="Arial"/>
        </w:rPr>
        <w:t xml:space="preserve"> UN szám: </w:t>
      </w:r>
      <w:r>
        <w:rPr>
          <w:rFonts w:ascii="Arial" w:hAnsi="Arial" w:cs="Arial"/>
        </w:rPr>
        <w:t>nem alkalmazható</w:t>
      </w:r>
    </w:p>
    <w:p w:rsidR="00F61B15" w:rsidRPr="00B46948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14.2. </w:t>
      </w:r>
      <w:r w:rsidRPr="00B46948">
        <w:rPr>
          <w:rFonts w:ascii="Arial" w:hAnsi="Arial" w:cs="Arial"/>
        </w:rPr>
        <w:t xml:space="preserve">UN név, megnevezés: </w:t>
      </w:r>
      <w:r>
        <w:rPr>
          <w:rFonts w:ascii="Arial" w:hAnsi="Arial" w:cs="Arial"/>
        </w:rPr>
        <w:t>nem alkalmazható</w:t>
      </w:r>
    </w:p>
    <w:p w:rsidR="00F61B15" w:rsidRPr="00B46948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14.3.</w:t>
      </w:r>
      <w:r>
        <w:rPr>
          <w:rFonts w:ascii="Arial" w:hAnsi="Arial" w:cs="Arial"/>
        </w:rPr>
        <w:t xml:space="preserve"> Szállítási osztályok</w:t>
      </w:r>
      <w:r w:rsidRPr="00B469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nem alkalmazható</w:t>
      </w:r>
    </w:p>
    <w:p w:rsidR="00F61B15" w:rsidRPr="00B46948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14.4.</w:t>
      </w:r>
      <w:r w:rsidRPr="00B46948">
        <w:rPr>
          <w:rFonts w:ascii="Arial" w:hAnsi="Arial" w:cs="Arial"/>
        </w:rPr>
        <w:t xml:space="preserve"> Csomagolási csoport: </w:t>
      </w:r>
      <w:r>
        <w:rPr>
          <w:rFonts w:ascii="Arial" w:hAnsi="Arial" w:cs="Arial"/>
        </w:rPr>
        <w:t>nem alkalmazható</w:t>
      </w:r>
    </w:p>
    <w:p w:rsidR="00F61B15" w:rsidRPr="00B46948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14.5.</w:t>
      </w:r>
      <w:r w:rsidRPr="00B46948">
        <w:rPr>
          <w:rFonts w:ascii="Arial" w:hAnsi="Arial" w:cs="Arial"/>
        </w:rPr>
        <w:t xml:space="preserve"> Környezeti veszélyek:</w:t>
      </w:r>
      <w:r>
        <w:rPr>
          <w:rFonts w:ascii="Arial" w:hAnsi="Arial" w:cs="Arial"/>
        </w:rPr>
        <w:t xml:space="preserve"> nem alkalmazható</w:t>
      </w:r>
    </w:p>
    <w:p w:rsidR="00F61B15" w:rsidRPr="00B46948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14.6.</w:t>
      </w:r>
      <w:r w:rsidRPr="00B46948">
        <w:rPr>
          <w:rFonts w:ascii="Arial" w:hAnsi="Arial" w:cs="Arial"/>
        </w:rPr>
        <w:t xml:space="preserve"> A felhasználót érintő speciális óvintézkedések: </w:t>
      </w:r>
      <w:r>
        <w:rPr>
          <w:rFonts w:ascii="Arial" w:hAnsi="Arial" w:cs="Arial"/>
        </w:rPr>
        <w:t>nem alkalmazható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D10191">
        <w:rPr>
          <w:rFonts w:ascii="Arial" w:hAnsi="Arial" w:cs="Arial"/>
          <w:b/>
        </w:rPr>
        <w:t>14.7.</w:t>
      </w:r>
      <w:r w:rsidRPr="00B46948">
        <w:rPr>
          <w:rFonts w:ascii="Arial" w:hAnsi="Arial" w:cs="Arial"/>
        </w:rPr>
        <w:t xml:space="preserve"> MARPOL Annex II, 73/78 II. melléklete és az IBC kódex szerinti ömlesztett</w:t>
      </w:r>
      <w:r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 xml:space="preserve">szállítás: </w:t>
      </w:r>
      <w:r>
        <w:rPr>
          <w:rFonts w:ascii="Arial" w:hAnsi="Arial" w:cs="Arial"/>
        </w:rPr>
        <w:t xml:space="preserve">nem </w:t>
      </w:r>
      <w:r w:rsidR="00FC2A8F">
        <w:rPr>
          <w:rFonts w:ascii="Arial" w:hAnsi="Arial" w:cs="Arial"/>
        </w:rPr>
        <w:t>alkalmazható</w:t>
      </w:r>
      <w:r>
        <w:rPr>
          <w:rFonts w:ascii="Arial" w:hAnsi="Arial" w:cs="Arial"/>
        </w:rPr>
        <w:t xml:space="preserve"> adat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61B15" w:rsidRPr="00B46948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15. SZABÁLYOZÁSSAL KAPCSOLATOS INFORMÁCIÓK</w:t>
      </w:r>
    </w:p>
    <w:p w:rsidR="00F61B15" w:rsidRPr="00236535" w:rsidRDefault="00F61B15" w:rsidP="00F61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</w:rPr>
        <w:t>15.1.</w:t>
      </w:r>
      <w:r w:rsidRPr="00B46948">
        <w:rPr>
          <w:rFonts w:ascii="Arial" w:hAnsi="Arial" w:cs="Arial"/>
        </w:rPr>
        <w:t xml:space="preserve"> </w:t>
      </w:r>
      <w:r w:rsidRPr="00236535">
        <w:rPr>
          <w:rFonts w:ascii="Arial" w:hAnsi="Arial" w:cs="Arial"/>
          <w:b/>
          <w:u w:val="single"/>
        </w:rPr>
        <w:t>Az adott anyaggal vagy keverékkel kapcsolatos biztonsági, egészségügyi és</w:t>
      </w:r>
    </w:p>
    <w:p w:rsidR="00F61B15" w:rsidRPr="00236535" w:rsidRDefault="00F61B15" w:rsidP="00EE1C8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  <w:u w:val="single"/>
        </w:rPr>
        <w:t>környezetvédelmi előírások/jogszabályok: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Seveso-kategória: </w:t>
      </w:r>
      <w:r w:rsidRPr="004C33BC">
        <w:rPr>
          <w:rFonts w:ascii="Arial" w:hAnsi="Arial" w:cs="Arial"/>
        </w:rPr>
        <w:t>nincs</w:t>
      </w:r>
    </w:p>
    <w:p w:rsidR="00F61B15" w:rsidRPr="00526E63" w:rsidRDefault="00F61B15" w:rsidP="00F61B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526E63">
        <w:rPr>
          <w:rFonts w:ascii="Arial" w:hAnsi="Arial" w:cs="Arial"/>
          <w:u w:val="single"/>
        </w:rPr>
        <w:t>A termékkel vagy a tartalmazott anyagokkal kapcsolatos korlátozások, az 1907/2006</w:t>
      </w:r>
      <w:r>
        <w:rPr>
          <w:rFonts w:ascii="Arial" w:hAnsi="Arial" w:cs="Arial"/>
          <w:u w:val="single"/>
        </w:rPr>
        <w:t>/EK</w:t>
      </w:r>
      <w:r w:rsidRPr="00526E63">
        <w:rPr>
          <w:rFonts w:ascii="Arial" w:hAnsi="Arial" w:cs="Arial"/>
          <w:u w:val="single"/>
        </w:rPr>
        <w:t xml:space="preserve"> XVII. számú melléklet rendelete értelmében.</w:t>
      </w:r>
      <w:r w:rsidR="00406760">
        <w:rPr>
          <w:rFonts w:ascii="Arial" w:hAnsi="Arial" w:cs="Arial"/>
          <w:u w:val="single"/>
        </w:rPr>
        <w:t xml:space="preserve"> nincs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Jelölt anyagok listája (REACH 59. cikk):</w:t>
      </w:r>
      <w:r>
        <w:rPr>
          <w:rFonts w:ascii="Arial" w:hAnsi="Arial" w:cs="Arial"/>
        </w:rPr>
        <w:t xml:space="preserve"> nincs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Engedélyköteles anyagok (REACH XIV. melléklet):</w:t>
      </w:r>
      <w:r>
        <w:rPr>
          <w:rFonts w:ascii="Arial" w:hAnsi="Arial" w:cs="Arial"/>
        </w:rPr>
        <w:t xml:space="preserve"> nincs</w:t>
      </w:r>
    </w:p>
    <w:p w:rsidR="00F61B15" w:rsidRPr="004C33BC" w:rsidRDefault="00F61B15" w:rsidP="00F61B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Kiviteli bejelentési</w:t>
      </w:r>
      <w:r w:rsidRPr="004C33BC">
        <w:rPr>
          <w:rFonts w:ascii="Arial" w:hAnsi="Arial" w:cs="Arial"/>
          <w:u w:val="single"/>
        </w:rPr>
        <w:t xml:space="preserve"> kötelezettség hatálya alá tartozó anyagok a 649/2012/EK rendelete alapján:</w:t>
      </w:r>
      <w:r>
        <w:rPr>
          <w:rFonts w:ascii="Arial" w:hAnsi="Arial" w:cs="Arial"/>
        </w:rPr>
        <w:t xml:space="preserve"> nincs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Rotterdami Egyezmény hatálya alá tartozó anyagok:</w:t>
      </w:r>
      <w:r>
        <w:rPr>
          <w:rFonts w:ascii="Arial" w:hAnsi="Arial" w:cs="Arial"/>
        </w:rPr>
        <w:t xml:space="preserve"> nincs</w:t>
      </w:r>
    </w:p>
    <w:p w:rsidR="00F61B15" w:rsidRPr="004C33BC" w:rsidRDefault="00F61B15" w:rsidP="00F6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Stockholmi Egyezmény hatálya alá tartozó anyagok:</w:t>
      </w:r>
      <w:r>
        <w:rPr>
          <w:rFonts w:ascii="Arial" w:hAnsi="Arial" w:cs="Arial"/>
        </w:rPr>
        <w:t xml:space="preserve"> nincs</w:t>
      </w:r>
    </w:p>
    <w:p w:rsidR="00F61B15" w:rsidRPr="00945162" w:rsidRDefault="00F61B15" w:rsidP="00F6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 w:rsidRPr="00945162">
        <w:rPr>
          <w:rFonts w:ascii="Arial" w:hAnsi="Arial" w:cs="Arial"/>
          <w:u w:val="single"/>
        </w:rPr>
        <w:t>Egészségügyi ellenőrzések:</w:t>
      </w:r>
    </w:p>
    <w:p w:rsidR="00F61B15" w:rsidRPr="003A235B" w:rsidRDefault="00F61B15" w:rsidP="00F61B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Nem állnak rendelkezésre adatok.</w:t>
      </w:r>
    </w:p>
    <w:p w:rsidR="00F61B15" w:rsidRDefault="00F61B15" w:rsidP="00F61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6535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2. Kémiai biztonsági értékelés</w:t>
      </w:r>
    </w:p>
    <w:p w:rsidR="00C63B4E" w:rsidRDefault="00F61B15" w:rsidP="00F6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AF7CFF">
        <w:rPr>
          <w:rFonts w:ascii="Arial" w:hAnsi="Arial" w:cs="Arial"/>
        </w:rPr>
        <w:t>A készítményről kémiai biztonsági értékelés nem készült.</w:t>
      </w:r>
    </w:p>
    <w:p w:rsidR="00876E3B" w:rsidRPr="002E7114" w:rsidRDefault="00C63B4E" w:rsidP="00C6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2E7114" w:rsidRPr="004F79F9" w:rsidTr="00C35942">
        <w:tc>
          <w:tcPr>
            <w:tcW w:w="6204" w:type="dxa"/>
          </w:tcPr>
          <w:p w:rsidR="00C069FD" w:rsidRPr="00C069FD" w:rsidRDefault="00C069FD" w:rsidP="00C069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814862" w:rsidRDefault="00814862" w:rsidP="00814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>öko öblítő koncen</w:t>
            </w:r>
            <w:r w:rsidR="00EE1C8A">
              <w:rPr>
                <w:rFonts w:ascii="Arial" w:hAnsi="Arial" w:cs="Arial"/>
                <w:b/>
              </w:rPr>
              <w:t>trátum gyapotvirág illattal 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069FD" w:rsidRDefault="00EA124B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PF140228CLP – Chante</w:t>
            </w:r>
            <w:r w:rsidR="00C069FD"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="00C069FD"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2E7114" w:rsidRPr="004F79F9" w:rsidRDefault="002E7114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9</w:t>
            </w:r>
            <w:r w:rsidR="00876E3B">
              <w:rPr>
                <w:rFonts w:ascii="Arial" w:hAnsi="Arial" w:cs="Arial"/>
              </w:rPr>
              <w:t>. oldal, összesen 1</w:t>
            </w:r>
            <w:r w:rsidR="00C63B4E">
              <w:rPr>
                <w:rFonts w:ascii="Arial" w:hAnsi="Arial" w:cs="Arial"/>
              </w:rPr>
              <w:t>0</w:t>
            </w:r>
          </w:p>
        </w:tc>
      </w:tr>
    </w:tbl>
    <w:p w:rsidR="00AF7CFF" w:rsidRDefault="00AF7CFF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16. EGYÉB INFORMÁCIÓK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948">
        <w:rPr>
          <w:rFonts w:ascii="Arial" w:hAnsi="Arial" w:cs="Arial"/>
        </w:rPr>
        <w:t xml:space="preserve">A </w:t>
      </w:r>
      <w:r w:rsidR="00AF7CFF">
        <w:rPr>
          <w:rFonts w:ascii="Arial" w:hAnsi="Arial" w:cs="Arial"/>
        </w:rPr>
        <w:t>2-</w:t>
      </w:r>
      <w:r w:rsidRPr="00B46948">
        <w:rPr>
          <w:rFonts w:ascii="Arial" w:hAnsi="Arial" w:cs="Arial"/>
        </w:rPr>
        <w:t>3. pontban szereplő H-mondatok jelentése:</w:t>
      </w:r>
    </w:p>
    <w:p w:rsidR="008B106F" w:rsidRPr="00B46948" w:rsidRDefault="008B106F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4662"/>
      </w:tblGrid>
      <w:tr w:rsidR="008B106F" w:rsidRPr="00FC2A8F" w:rsidTr="00FD06C2">
        <w:trPr>
          <w:trHeight w:val="77"/>
        </w:trPr>
        <w:tc>
          <w:tcPr>
            <w:tcW w:w="2676" w:type="dxa"/>
          </w:tcPr>
          <w:p w:rsidR="008B106F" w:rsidRPr="00FC2A8F" w:rsidRDefault="008B106F" w:rsidP="008B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C2A8F">
              <w:rPr>
                <w:rFonts w:ascii="Arial" w:hAnsi="Arial" w:cs="Arial"/>
                <w:b/>
                <w:bCs/>
                <w:color w:val="000000"/>
              </w:rPr>
              <w:t xml:space="preserve">Flam. Liq. 2 </w:t>
            </w:r>
          </w:p>
        </w:tc>
        <w:tc>
          <w:tcPr>
            <w:tcW w:w="4662" w:type="dxa"/>
          </w:tcPr>
          <w:p w:rsidR="008B106F" w:rsidRPr="00FC2A8F" w:rsidRDefault="008B106F" w:rsidP="008B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C2A8F">
              <w:rPr>
                <w:rFonts w:ascii="Arial" w:hAnsi="Arial" w:cs="Arial"/>
                <w:color w:val="000000"/>
              </w:rPr>
              <w:t>Gyúlékony folyadék 2</w:t>
            </w:r>
            <w:r w:rsidR="00FC2A8F">
              <w:rPr>
                <w:rFonts w:ascii="Arial" w:hAnsi="Arial" w:cs="Arial"/>
                <w:color w:val="000000"/>
              </w:rPr>
              <w:t>.</w:t>
            </w:r>
            <w:r w:rsidRPr="00FC2A8F">
              <w:rPr>
                <w:rFonts w:ascii="Arial" w:hAnsi="Arial" w:cs="Arial"/>
                <w:color w:val="000000"/>
              </w:rPr>
              <w:t xml:space="preserve"> kategória</w:t>
            </w:r>
          </w:p>
        </w:tc>
      </w:tr>
      <w:tr w:rsidR="008B106F" w:rsidRPr="00FC2A8F" w:rsidTr="00FD06C2">
        <w:trPr>
          <w:trHeight w:val="77"/>
        </w:trPr>
        <w:tc>
          <w:tcPr>
            <w:tcW w:w="2676" w:type="dxa"/>
          </w:tcPr>
          <w:p w:rsidR="008B106F" w:rsidRPr="00FC2A8F" w:rsidRDefault="008B106F" w:rsidP="008B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C2A8F">
              <w:rPr>
                <w:rFonts w:ascii="Arial" w:hAnsi="Arial" w:cs="Arial"/>
                <w:b/>
                <w:bCs/>
                <w:color w:val="000000"/>
              </w:rPr>
              <w:t xml:space="preserve">H225 </w:t>
            </w:r>
          </w:p>
        </w:tc>
        <w:tc>
          <w:tcPr>
            <w:tcW w:w="4662" w:type="dxa"/>
          </w:tcPr>
          <w:p w:rsidR="008B106F" w:rsidRPr="00FC2A8F" w:rsidRDefault="00FC2A8F" w:rsidP="008B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C2A8F">
              <w:rPr>
                <w:rFonts w:ascii="Arial" w:hAnsi="Arial" w:cs="Arial"/>
                <w:color w:val="000000"/>
              </w:rPr>
              <w:t>Fokozottan tűzveszélyes folyadék és gőz.</w:t>
            </w:r>
          </w:p>
        </w:tc>
      </w:tr>
      <w:tr w:rsidR="008B106F" w:rsidRPr="00FC2A8F" w:rsidTr="00FD06C2">
        <w:trPr>
          <w:trHeight w:val="77"/>
        </w:trPr>
        <w:tc>
          <w:tcPr>
            <w:tcW w:w="2676" w:type="dxa"/>
          </w:tcPr>
          <w:p w:rsidR="008B106F" w:rsidRPr="00FC2A8F" w:rsidRDefault="008B106F" w:rsidP="008B1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C2A8F">
              <w:rPr>
                <w:rFonts w:ascii="Arial" w:hAnsi="Arial" w:cs="Arial"/>
                <w:b/>
                <w:bCs/>
                <w:color w:val="000000"/>
              </w:rPr>
              <w:t xml:space="preserve">EUH210 </w:t>
            </w:r>
          </w:p>
        </w:tc>
        <w:tc>
          <w:tcPr>
            <w:tcW w:w="4662" w:type="dxa"/>
          </w:tcPr>
          <w:p w:rsidR="008B106F" w:rsidRPr="00FC2A8F" w:rsidRDefault="00A27F3C" w:rsidP="00FD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27F3C">
              <w:rPr>
                <w:rFonts w:ascii="Arial" w:hAnsi="Arial" w:cs="Arial"/>
                <w:color w:val="000000"/>
              </w:rPr>
              <w:t>Kérésre biztonsági adatlap kapható.</w:t>
            </w:r>
          </w:p>
        </w:tc>
      </w:tr>
    </w:tbl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JELMAGYARÁZAT: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ADR: Európai Egyezmény a veszélyes áruk közúti</w:t>
      </w:r>
      <w:r>
        <w:rPr>
          <w:rFonts w:ascii="Arial" w:hAnsi="Arial" w:cs="Arial"/>
        </w:rPr>
        <w:t xml:space="preserve"> szállításáról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CAS-szám: a Chemical Abstract Service</w:t>
      </w:r>
      <w:r w:rsidR="00FC6A95">
        <w:rPr>
          <w:rFonts w:ascii="Arial" w:hAnsi="Arial" w:cs="Arial"/>
        </w:rPr>
        <w:t xml:space="preserve"> nyilvántartási száma</w:t>
      </w:r>
    </w:p>
    <w:p w:rsidR="002271AA" w:rsidRPr="00660605" w:rsidRDefault="002271AA" w:rsidP="006606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</w:t>
      </w:r>
      <w:r w:rsidRPr="00B27C95">
        <w:rPr>
          <w:rFonts w:ascii="Arial" w:hAnsi="Arial" w:cs="Arial"/>
        </w:rPr>
        <w:t xml:space="preserve">CE50: </w:t>
      </w:r>
      <w:r w:rsidR="00660605">
        <w:rPr>
          <w:rFonts w:ascii="Arial" w:hAnsi="Arial" w:cs="Arial"/>
        </w:rPr>
        <w:t xml:space="preserve">Tesztelésnél 50%-ban </w:t>
      </w:r>
      <w:r w:rsidR="00660605" w:rsidRPr="00B27C95">
        <w:rPr>
          <w:rFonts w:ascii="Arial" w:hAnsi="Arial" w:cs="Arial"/>
        </w:rPr>
        <w:t>hatás</w:t>
      </w:r>
      <w:r w:rsidR="00660605">
        <w:rPr>
          <w:rFonts w:ascii="Arial" w:hAnsi="Arial" w:cs="Arial"/>
        </w:rPr>
        <w:t>os</w:t>
      </w:r>
      <w:r w:rsidR="00660605" w:rsidRPr="00B27C95">
        <w:rPr>
          <w:rFonts w:ascii="Arial" w:hAnsi="Arial" w:cs="Arial"/>
        </w:rPr>
        <w:t xml:space="preserve"> </w:t>
      </w:r>
      <w:r w:rsidR="00660605">
        <w:rPr>
          <w:rFonts w:ascii="Arial" w:hAnsi="Arial" w:cs="Arial"/>
        </w:rPr>
        <w:t>k</w:t>
      </w:r>
      <w:r w:rsidR="0080186B" w:rsidRPr="00B27C95">
        <w:rPr>
          <w:rFonts w:ascii="Arial" w:hAnsi="Arial" w:cs="Arial"/>
        </w:rPr>
        <w:t>oncentrác</w:t>
      </w:r>
      <w:r w:rsidR="00B27C95">
        <w:rPr>
          <w:rFonts w:ascii="Arial" w:hAnsi="Arial" w:cs="Arial"/>
        </w:rPr>
        <w:t>ió</w:t>
      </w:r>
    </w:p>
    <w:p w:rsidR="002271AA" w:rsidRPr="0080186B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  <w:r w:rsidRPr="002271AA">
        <w:rPr>
          <w:rFonts w:ascii="Arial" w:hAnsi="Arial" w:cs="Arial"/>
        </w:rPr>
        <w:t xml:space="preserve">- </w:t>
      </w:r>
      <w:r w:rsidR="0080186B" w:rsidRPr="00660605">
        <w:rPr>
          <w:rFonts w:ascii="Arial" w:hAnsi="Arial" w:cs="Arial"/>
        </w:rPr>
        <w:t>CE Number</w:t>
      </w:r>
      <w:r w:rsidRPr="00660605">
        <w:rPr>
          <w:rFonts w:ascii="Arial" w:hAnsi="Arial" w:cs="Arial"/>
        </w:rPr>
        <w:t xml:space="preserve">: </w:t>
      </w:r>
      <w:r w:rsidR="00660605" w:rsidRPr="00660605">
        <w:rPr>
          <w:rFonts w:ascii="Arial" w:hAnsi="Arial" w:cs="Arial"/>
        </w:rPr>
        <w:t xml:space="preserve">Azonosító szám az </w:t>
      </w:r>
      <w:r w:rsidR="0080186B" w:rsidRPr="00660605">
        <w:rPr>
          <w:rFonts w:ascii="Arial" w:hAnsi="Arial" w:cs="Arial"/>
        </w:rPr>
        <w:t>ESIS</w:t>
      </w:r>
      <w:r w:rsidR="00660605" w:rsidRPr="00660605">
        <w:rPr>
          <w:rFonts w:ascii="Arial" w:hAnsi="Arial" w:cs="Arial"/>
        </w:rPr>
        <w:t>-ben</w:t>
      </w:r>
      <w:r w:rsidR="0080186B" w:rsidRPr="00660605">
        <w:rPr>
          <w:rFonts w:ascii="Arial" w:hAnsi="Arial" w:cs="Arial"/>
        </w:rPr>
        <w:t xml:space="preserve"> (</w:t>
      </w:r>
      <w:r w:rsidR="00660605" w:rsidRPr="00660605">
        <w:rPr>
          <w:rFonts w:ascii="Arial" w:hAnsi="Arial" w:cs="Arial"/>
        </w:rPr>
        <w:t>európai szabványosí</w:t>
      </w:r>
      <w:r w:rsidR="00660605" w:rsidRPr="00660605">
        <w:rPr>
          <w:rFonts w:ascii="Arial" w:hAnsi="Arial" w:cs="Arial"/>
          <w:bCs/>
        </w:rPr>
        <w:t>tott információs adatl</w:t>
      </w:r>
      <w:r w:rsidR="00660605" w:rsidRPr="00660605">
        <w:rPr>
          <w:rFonts w:ascii="Arial" w:hAnsi="Arial" w:cs="Arial"/>
        </w:rPr>
        <w:t>ap</w:t>
      </w:r>
      <w:r w:rsidR="0080186B" w:rsidRPr="00660605">
        <w:rPr>
          <w:rFonts w:ascii="Arial" w:hAnsi="Arial" w:cs="Arial"/>
        </w:rPr>
        <w:t>)</w:t>
      </w:r>
      <w:r w:rsidR="00660605">
        <w:rPr>
          <w:rFonts w:ascii="Arial" w:hAnsi="Arial" w:cs="Arial"/>
          <w:color w:val="FF0000"/>
        </w:rPr>
        <w:t xml:space="preserve">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CLP: 1272/2008</w:t>
      </w:r>
      <w:r w:rsidR="0080186B">
        <w:rPr>
          <w:rFonts w:ascii="Arial" w:hAnsi="Arial" w:cs="Arial"/>
        </w:rPr>
        <w:t xml:space="preserve">/EK </w:t>
      </w:r>
      <w:r w:rsidR="0080186B" w:rsidRPr="002271AA">
        <w:rPr>
          <w:rFonts w:ascii="Arial" w:hAnsi="Arial" w:cs="Arial"/>
        </w:rPr>
        <w:t>rendelet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DNEL</w:t>
      </w:r>
      <w:r w:rsidR="00FC6A95">
        <w:rPr>
          <w:rFonts w:ascii="Arial" w:hAnsi="Arial" w:cs="Arial"/>
        </w:rPr>
        <w:t>: H</w:t>
      </w:r>
      <w:r w:rsidR="00CF0AC0">
        <w:rPr>
          <w:rFonts w:ascii="Arial" w:hAnsi="Arial" w:cs="Arial"/>
        </w:rPr>
        <w:t>atásmentes szint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Em</w:t>
      </w:r>
      <w:r w:rsidR="00B27C95">
        <w:rPr>
          <w:rFonts w:ascii="Arial" w:hAnsi="Arial" w:cs="Arial"/>
        </w:rPr>
        <w:t>S</w:t>
      </w:r>
      <w:r w:rsidRPr="002271AA">
        <w:rPr>
          <w:rFonts w:ascii="Arial" w:hAnsi="Arial" w:cs="Arial"/>
        </w:rPr>
        <w:t>: Emergency Schedule</w:t>
      </w:r>
    </w:p>
    <w:p w:rsidR="00CF0AC0" w:rsidRDefault="002271AA" w:rsidP="00CF0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GHS: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 xml:space="preserve">egyi anyagok osztályozásának és címkézésének globálisan harmonizált </w:t>
      </w:r>
      <w:r w:rsidR="00CF0AC0">
        <w:rPr>
          <w:rFonts w:ascii="Arial" w:hAnsi="Arial" w:cs="Arial"/>
        </w:rPr>
        <w:t>rendszere</w:t>
      </w:r>
    </w:p>
    <w:p w:rsidR="002271AA" w:rsidRPr="002271AA" w:rsidRDefault="002271AA" w:rsidP="00FC6A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IATA DGR: </w:t>
      </w:r>
      <w:r w:rsidR="00CF0AC0">
        <w:rPr>
          <w:rFonts w:ascii="Arial" w:hAnsi="Arial" w:cs="Arial"/>
        </w:rPr>
        <w:t xml:space="preserve">Nemzetközi Légifuvarozási </w:t>
      </w:r>
      <w:r w:rsidR="00CF0AC0" w:rsidRPr="002271AA">
        <w:rPr>
          <w:rFonts w:ascii="Arial" w:hAnsi="Arial" w:cs="Arial"/>
        </w:rPr>
        <w:t xml:space="preserve">Szövetség </w:t>
      </w:r>
      <w:r w:rsidRPr="002271AA">
        <w:rPr>
          <w:rFonts w:ascii="Arial" w:hAnsi="Arial" w:cs="Arial"/>
        </w:rPr>
        <w:t>veszélyes áruk szállítására vonatkozó</w:t>
      </w:r>
      <w:r w:rsidR="00FC6A95">
        <w:rPr>
          <w:rFonts w:ascii="Arial" w:hAnsi="Arial" w:cs="Arial"/>
        </w:rPr>
        <w:t xml:space="preserve"> </w:t>
      </w:r>
      <w:r w:rsidR="00CF0AC0">
        <w:rPr>
          <w:rFonts w:ascii="Arial" w:hAnsi="Arial" w:cs="Arial"/>
        </w:rPr>
        <w:t>rendelete</w:t>
      </w:r>
    </w:p>
    <w:p w:rsidR="00660605" w:rsidRDefault="0066060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- </w:t>
      </w:r>
      <w:r w:rsidRPr="00660605">
        <w:rPr>
          <w:rFonts w:ascii="Arial" w:hAnsi="Arial" w:cs="Arial"/>
        </w:rPr>
        <w:t>IC</w:t>
      </w:r>
      <w:r w:rsidR="002271AA" w:rsidRPr="00660605">
        <w:rPr>
          <w:rFonts w:ascii="Arial" w:hAnsi="Arial" w:cs="Arial"/>
        </w:rPr>
        <w:t xml:space="preserve">50: </w:t>
      </w:r>
      <w:r>
        <w:rPr>
          <w:rFonts w:ascii="Arial" w:hAnsi="Arial" w:cs="Arial"/>
        </w:rPr>
        <w:t>Tesztelésnél 50%-os Immobilizációs</w:t>
      </w:r>
      <w:r w:rsidRPr="00660605">
        <w:rPr>
          <w:rFonts w:ascii="Arial" w:hAnsi="Arial" w:cs="Arial"/>
        </w:rPr>
        <w:t xml:space="preserve"> koncentráció, </w:t>
      </w:r>
    </w:p>
    <w:p w:rsidR="00CF0AC0" w:rsidRPr="00CF0AC0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IMDG: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>eszélyes áruk tengeri szállításának nemzetközi szabályzata</w:t>
      </w:r>
    </w:p>
    <w:p w:rsidR="00876E3B" w:rsidRDefault="00CF0AC0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t xml:space="preserve"> </w:t>
      </w:r>
      <w:r w:rsidR="002271AA" w:rsidRPr="002271AA">
        <w:rPr>
          <w:rFonts w:ascii="Arial" w:hAnsi="Arial" w:cs="Arial"/>
        </w:rPr>
        <w:t xml:space="preserve">- IMO: </w:t>
      </w:r>
      <w:r w:rsidRPr="00CF0AC0">
        <w:rPr>
          <w:rFonts w:ascii="Arial" w:hAnsi="Arial" w:cs="Arial"/>
        </w:rPr>
        <w:t>Nemzetközi Tengerészeti Szervezet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INDEX</w:t>
      </w:r>
      <w:r>
        <w:rPr>
          <w:rFonts w:ascii="Arial" w:hAnsi="Arial" w:cs="Arial"/>
        </w:rPr>
        <w:t xml:space="preserve"> NUMBER</w:t>
      </w:r>
      <w:r w:rsidRPr="002271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Azonosítószám a </w:t>
      </w:r>
      <w:r w:rsidRPr="002271AA">
        <w:rPr>
          <w:rFonts w:ascii="Arial" w:hAnsi="Arial" w:cs="Arial"/>
        </w:rPr>
        <w:t xml:space="preserve">CLP </w:t>
      </w:r>
      <w:r>
        <w:rPr>
          <w:rFonts w:ascii="Arial" w:hAnsi="Arial" w:cs="Arial"/>
        </w:rPr>
        <w:t xml:space="preserve">VI. mellékletben 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LC50: </w:t>
      </w:r>
      <w:r>
        <w:rPr>
          <w:rFonts w:ascii="Arial" w:hAnsi="Arial" w:cs="Arial"/>
        </w:rPr>
        <w:t>Halálos koncentráció</w:t>
      </w:r>
      <w:r w:rsidRPr="002271AA">
        <w:rPr>
          <w:rFonts w:ascii="Arial" w:hAnsi="Arial" w:cs="Arial"/>
        </w:rPr>
        <w:t xml:space="preserve"> 50%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LD50: H</w:t>
      </w:r>
      <w:r w:rsidRPr="002271AA">
        <w:rPr>
          <w:rFonts w:ascii="Arial" w:hAnsi="Arial" w:cs="Arial"/>
        </w:rPr>
        <w:t>alálos dózis 50%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OEL: Munkahelyi expozíciós szint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PBT: REACH </w:t>
      </w:r>
      <w:r>
        <w:rPr>
          <w:rFonts w:ascii="Arial" w:hAnsi="Arial" w:cs="Arial"/>
        </w:rPr>
        <w:t xml:space="preserve">által rögzített </w:t>
      </w:r>
      <w:r w:rsidRPr="002271AA">
        <w:rPr>
          <w:rFonts w:ascii="Arial" w:hAnsi="Arial" w:cs="Arial"/>
        </w:rPr>
        <w:t xml:space="preserve">perzisztens, bioakkumulatív és mérgező </w:t>
      </w:r>
      <w:r>
        <w:rPr>
          <w:rFonts w:ascii="Arial" w:hAnsi="Arial" w:cs="Arial"/>
        </w:rPr>
        <w:t>anyagok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PEC: B</w:t>
      </w:r>
      <w:r w:rsidRPr="002271AA">
        <w:rPr>
          <w:rFonts w:ascii="Arial" w:hAnsi="Arial" w:cs="Arial"/>
        </w:rPr>
        <w:t>ecsült környezeti koncentráció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PEL: B</w:t>
      </w:r>
      <w:r w:rsidRPr="002271AA">
        <w:rPr>
          <w:rFonts w:ascii="Arial" w:hAnsi="Arial" w:cs="Arial"/>
        </w:rPr>
        <w:t>ecsült expozíciós szint</w:t>
      </w:r>
    </w:p>
    <w:p w:rsidR="00C63B4E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PNEC: </w:t>
      </w:r>
      <w:r>
        <w:rPr>
          <w:rFonts w:ascii="Arial" w:hAnsi="Arial" w:cs="Arial"/>
        </w:rPr>
        <w:t>B</w:t>
      </w:r>
      <w:r w:rsidRPr="00430037">
        <w:rPr>
          <w:rFonts w:ascii="Arial" w:hAnsi="Arial" w:cs="Arial"/>
        </w:rPr>
        <w:t xml:space="preserve">ecsült hatásmentes koncentráció 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REACH: 1907/2006</w:t>
      </w:r>
      <w:r>
        <w:rPr>
          <w:rFonts w:ascii="Arial" w:hAnsi="Arial" w:cs="Arial"/>
        </w:rPr>
        <w:t>/EK rendelet</w:t>
      </w:r>
    </w:p>
    <w:p w:rsidR="00C63B4E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2271AA">
        <w:rPr>
          <w:rFonts w:ascii="Arial" w:hAnsi="Arial" w:cs="Arial"/>
        </w:rPr>
        <w:t xml:space="preserve">- RID: </w:t>
      </w:r>
      <w:r>
        <w:rPr>
          <w:rFonts w:ascii="Arial" w:hAnsi="Arial" w:cs="Arial"/>
        </w:rPr>
        <w:t>V</w:t>
      </w:r>
      <w:r w:rsidRPr="00430037">
        <w:rPr>
          <w:rFonts w:ascii="Arial" w:hAnsi="Arial" w:cs="Arial"/>
        </w:rPr>
        <w:t>eszélyes áruk nemzetközi vasúti fuvarozásáról szóló szabály</w:t>
      </w:r>
      <w:r w:rsidRPr="00430037">
        <w:rPr>
          <w:rFonts w:ascii="Arial" w:hAnsi="Arial" w:cs="Arial"/>
          <w:bCs/>
        </w:rPr>
        <w:t>zat</w:t>
      </w:r>
    </w:p>
    <w:p w:rsidR="00C63B4E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TLV: Küszöbérték</w:t>
      </w:r>
    </w:p>
    <w:p w:rsidR="00C63B4E" w:rsidRDefault="00C63B4E" w:rsidP="00C63B4E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71AA">
        <w:rPr>
          <w:rFonts w:ascii="Arial" w:hAnsi="Arial" w:cs="Arial"/>
        </w:rPr>
        <w:t xml:space="preserve">TLV </w:t>
      </w:r>
      <w:r>
        <w:rPr>
          <w:rFonts w:ascii="Arial" w:hAnsi="Arial" w:cs="Arial"/>
        </w:rPr>
        <w:t>CEILING:</w:t>
      </w:r>
      <w:r w:rsidRPr="002271AA">
        <w:rPr>
          <w:rFonts w:ascii="Arial" w:hAnsi="Arial" w:cs="Arial"/>
        </w:rPr>
        <w:t xml:space="preserve"> Koncentráció, amelyet nem lehet túllépni </w:t>
      </w:r>
      <w:r>
        <w:rPr>
          <w:rFonts w:ascii="Arial" w:hAnsi="Arial" w:cs="Arial"/>
        </w:rPr>
        <w:t>a munkavégzés expozíciójának egyetlen pillanatában sem.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TWA STEL: Rövidtávú expozíciós határ</w:t>
      </w:r>
    </w:p>
    <w:p w:rsidR="00C63B4E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TWA: Közepes távú expozíciós határérték </w:t>
      </w:r>
    </w:p>
    <w:p w:rsidR="00C63B4E" w:rsidRPr="002271AA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VOC: I</w:t>
      </w:r>
      <w:r w:rsidRPr="002271AA">
        <w:rPr>
          <w:rFonts w:ascii="Arial" w:hAnsi="Arial" w:cs="Arial"/>
        </w:rPr>
        <w:t>llékony szerves vegyület</w:t>
      </w:r>
    </w:p>
    <w:p w:rsidR="00C63B4E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vPvB: REACH szerint </w:t>
      </w:r>
      <w:r>
        <w:rPr>
          <w:rFonts w:ascii="Arial" w:hAnsi="Arial" w:cs="Arial"/>
        </w:rPr>
        <w:t>n</w:t>
      </w:r>
      <w:r w:rsidRPr="002271AA">
        <w:rPr>
          <w:rFonts w:ascii="Arial" w:hAnsi="Arial" w:cs="Arial"/>
        </w:rPr>
        <w:t xml:space="preserve">agyon perzisztens és nagyon bioakkumulatív </w:t>
      </w:r>
      <w:r>
        <w:rPr>
          <w:rFonts w:ascii="Arial" w:hAnsi="Arial" w:cs="Arial"/>
        </w:rPr>
        <w:t>anyag</w:t>
      </w:r>
    </w:p>
    <w:p w:rsidR="00C63B4E" w:rsidRDefault="00C63B4E" w:rsidP="00C63B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1382">
        <w:rPr>
          <w:rFonts w:ascii="Arial" w:hAnsi="Arial" w:cs="Arial"/>
        </w:rPr>
        <w:t xml:space="preserve">WGK: </w:t>
      </w:r>
      <w:r>
        <w:rPr>
          <w:rFonts w:ascii="Arial" w:hAnsi="Arial" w:cs="Arial"/>
        </w:rPr>
        <w:t xml:space="preserve">Vízi világra veszélyes osztály </w:t>
      </w:r>
      <w:r w:rsidRPr="00151382">
        <w:rPr>
          <w:rFonts w:ascii="Arial" w:hAnsi="Arial" w:cs="Arial"/>
        </w:rPr>
        <w:t>(</w:t>
      </w:r>
      <w:r>
        <w:rPr>
          <w:rFonts w:ascii="Arial" w:hAnsi="Arial" w:cs="Arial"/>
        </w:rPr>
        <w:t>Németország</w:t>
      </w:r>
      <w:r w:rsidRPr="00151382">
        <w:rPr>
          <w:rFonts w:ascii="Arial" w:hAnsi="Arial" w:cs="Arial"/>
        </w:rPr>
        <w:t>).</w:t>
      </w:r>
    </w:p>
    <w:p w:rsidR="00876E3B" w:rsidRDefault="00876E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8C7D5C" w:rsidRPr="004F79F9" w:rsidTr="00C35942">
        <w:tc>
          <w:tcPr>
            <w:tcW w:w="6204" w:type="dxa"/>
          </w:tcPr>
          <w:p w:rsidR="00C069FD" w:rsidRPr="00C069FD" w:rsidRDefault="00C069FD" w:rsidP="00C069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069FD">
              <w:rPr>
                <w:rFonts w:ascii="Arial" w:hAnsi="Arial" w:cs="Arial"/>
                <w:b/>
                <w:sz w:val="22"/>
                <w:szCs w:val="22"/>
              </w:rPr>
              <w:lastRenderedPageBreak/>
              <w:t>MASTER TISSUE HUNGARY KFT.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:rsidR="00814862" w:rsidRDefault="00814862" w:rsidP="00814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4CE4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PF140228CLP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46C6A">
              <w:rPr>
                <w:rFonts w:ascii="Arial" w:hAnsi="Arial" w:cs="Arial"/>
                <w:b/>
              </w:rPr>
              <w:t>Chante</w:t>
            </w:r>
            <w:r>
              <w:rPr>
                <w:rFonts w:ascii="Arial" w:hAnsi="Arial" w:cs="Arial"/>
                <w:b/>
              </w:rPr>
              <w:t>C</w:t>
            </w:r>
            <w:r w:rsidRPr="00546C6A">
              <w:rPr>
                <w:rFonts w:ascii="Arial" w:hAnsi="Arial" w:cs="Arial"/>
                <w:b/>
              </w:rPr>
              <w:t xml:space="preserve">lair Vert </w:t>
            </w:r>
            <w:r>
              <w:rPr>
                <w:rFonts w:ascii="Arial" w:hAnsi="Arial" w:cs="Arial"/>
                <w:b/>
              </w:rPr>
              <w:t>öko öblítő koncen</w:t>
            </w:r>
            <w:r w:rsidR="00EE1C8A">
              <w:rPr>
                <w:rFonts w:ascii="Arial" w:hAnsi="Arial" w:cs="Arial"/>
                <w:b/>
              </w:rPr>
              <w:t>trátum gyapotvirág illattal 625</w:t>
            </w:r>
            <w:r>
              <w:rPr>
                <w:rFonts w:ascii="Arial" w:hAnsi="Arial" w:cs="Arial"/>
                <w:b/>
              </w:rPr>
              <w:t>ml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C069FD" w:rsidRDefault="00C069FD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C069FD" w:rsidRDefault="00EA124B" w:rsidP="00C0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PF140228CLP – Chante</w:t>
            </w:r>
            <w:r w:rsidR="00C069FD">
              <w:rPr>
                <w:rFonts w:ascii="Arial" w:hAnsi="Arial" w:cs="Arial"/>
                <w:color w:val="000000"/>
                <w:sz w:val="23"/>
                <w:szCs w:val="23"/>
              </w:rPr>
              <w:t>Cl</w:t>
            </w:r>
            <w:r w:rsidR="00C069FD" w:rsidRPr="009C4CE4">
              <w:rPr>
                <w:rFonts w:ascii="Arial" w:hAnsi="Arial" w:cs="Arial"/>
                <w:color w:val="000000"/>
                <w:sz w:val="23"/>
                <w:szCs w:val="23"/>
              </w:rPr>
              <w:t xml:space="preserve">air Vert Ammorbidente Concentrato Fiori di Cotone </w:t>
            </w:r>
          </w:p>
          <w:p w:rsidR="008C7D5C" w:rsidRPr="004F79F9" w:rsidRDefault="008C7D5C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száma: 3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Felülvizsgálat dátuma: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6E181B" w:rsidRPr="004F79F9" w:rsidRDefault="006E181B" w:rsidP="006E1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>kiállításának kelte: 2015.06</w:t>
            </w:r>
            <w:r w:rsidRPr="004F79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8C7D5C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D8058D">
              <w:rPr>
                <w:rFonts w:ascii="Arial" w:hAnsi="Arial" w:cs="Arial"/>
              </w:rPr>
              <w:t xml:space="preserve"> kiállításának kelte: 2017.04.18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C63B4E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10</w:t>
            </w:r>
            <w:r w:rsidR="00876E3B">
              <w:rPr>
                <w:rFonts w:ascii="Arial" w:hAnsi="Arial" w:cs="Arial"/>
              </w:rPr>
              <w:t>. oldal, összesen 1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8C7D5C" w:rsidRDefault="008C7D5C" w:rsidP="008C7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F319A4" w:rsidRDefault="00151382" w:rsidP="00F319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F319A4">
        <w:rPr>
          <w:rFonts w:ascii="Arial" w:hAnsi="Arial" w:cs="Arial"/>
          <w:u w:val="single"/>
        </w:rPr>
        <w:t xml:space="preserve">Általános bibliográfia: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1.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1907/2006</w:t>
      </w:r>
      <w:r w:rsidR="008C7D5C">
        <w:rPr>
          <w:rFonts w:ascii="Arial" w:hAnsi="Arial" w:cs="Arial"/>
        </w:rPr>
        <w:t>/EK rendelete</w:t>
      </w:r>
      <w:r w:rsidRPr="00151382">
        <w:rPr>
          <w:rFonts w:ascii="Arial" w:hAnsi="Arial" w:cs="Arial"/>
        </w:rPr>
        <w:t xml:space="preserve"> (REACH)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2. </w:t>
      </w:r>
      <w:r w:rsidR="008C7D5C">
        <w:rPr>
          <w:rFonts w:ascii="Arial" w:hAnsi="Arial" w:cs="Arial"/>
        </w:rPr>
        <w:t>Az Európai Parlament</w:t>
      </w:r>
      <w:r w:rsidRPr="00151382">
        <w:rPr>
          <w:rFonts w:ascii="Arial" w:hAnsi="Arial" w:cs="Arial"/>
        </w:rPr>
        <w:t xml:space="preserve"> 1272/2008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(CLP)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3.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790/2009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938F9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</w:t>
      </w:r>
      <w:r w:rsidR="00A938F9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938F9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4.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2015/830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5.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286/2011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938F9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</w:t>
      </w:r>
      <w:r w:rsidR="00A938F9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938F9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6.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618/2012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938F9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III</w:t>
      </w:r>
      <w:r w:rsidR="00A938F9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938F9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7.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487/2013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938F9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IV</w:t>
      </w:r>
      <w:r w:rsidR="00A938F9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938F9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8.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944/2013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A938F9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</w:t>
      </w:r>
      <w:r w:rsidR="00A938F9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938F9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9. </w:t>
      </w:r>
      <w:r w:rsidR="008C7D5C">
        <w:rPr>
          <w:rFonts w:ascii="Arial" w:hAnsi="Arial" w:cs="Arial"/>
        </w:rPr>
        <w:t>Az Európai Parlament 605/2014/EK rendelete</w:t>
      </w:r>
      <w:r w:rsidRPr="00151382">
        <w:rPr>
          <w:rFonts w:ascii="Arial" w:hAnsi="Arial" w:cs="Arial"/>
        </w:rPr>
        <w:t xml:space="preserve"> (</w:t>
      </w:r>
      <w:r w:rsidR="00A938F9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VI</w:t>
      </w:r>
      <w:r w:rsidR="00A938F9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A938F9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The Merck Index. - 10th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Handling Chemical Safety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INRS - Fiche Toxicologique (toxicological sheet)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Patty - Industrial Hygiene and Toxicology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N.I. Sax - Dangerous properties of Industrial Materials-7, 1989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ECHA </w:t>
      </w:r>
      <w:r w:rsidR="007C429C">
        <w:rPr>
          <w:rFonts w:ascii="Arial" w:hAnsi="Arial" w:cs="Arial"/>
        </w:rPr>
        <w:t>honlap</w:t>
      </w:r>
    </w:p>
    <w:p w:rsidR="008C7D5C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876E3B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876E3B">
        <w:rPr>
          <w:rFonts w:ascii="Arial" w:hAnsi="Arial" w:cs="Arial"/>
          <w:u w:val="single"/>
        </w:rPr>
        <w:t>Megjegyzés a felhasználók számára</w:t>
      </w:r>
      <w:r w:rsidR="00151382" w:rsidRPr="00876E3B">
        <w:rPr>
          <w:rFonts w:ascii="Arial" w:hAnsi="Arial" w:cs="Arial"/>
          <w:u w:val="single"/>
        </w:rPr>
        <w:t xml:space="preserve">: </w:t>
      </w:r>
    </w:p>
    <w:p w:rsidR="007C429C" w:rsidRPr="00B27C95" w:rsidRDefault="00A75157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 xml:space="preserve">A fenti adatokat </w:t>
      </w:r>
      <w:r w:rsidR="00FC6A95">
        <w:rPr>
          <w:rFonts w:ascii="Arial" w:hAnsi="Arial" w:cs="Arial"/>
        </w:rPr>
        <w:t>a biztonsági adatlap kiállítója mai tudása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valamint a legutolsó verzió elkészítésé</w:t>
      </w:r>
      <w:r w:rsidR="00FC6A95">
        <w:rPr>
          <w:rFonts w:ascii="Arial" w:hAnsi="Arial" w:cs="Arial"/>
        </w:rPr>
        <w:t>nek időpontja alapján állította</w:t>
      </w:r>
      <w:r w:rsidRPr="00B27C95">
        <w:rPr>
          <w:rFonts w:ascii="Arial" w:hAnsi="Arial" w:cs="Arial"/>
        </w:rPr>
        <w:t xml:space="preserve"> össze</w:t>
      </w:r>
      <w:r w:rsidR="007C429C" w:rsidRPr="00B27C95">
        <w:rPr>
          <w:rFonts w:ascii="Arial" w:hAnsi="Arial" w:cs="Arial"/>
        </w:rPr>
        <w:t xml:space="preserve">. </w:t>
      </w:r>
      <w:r w:rsidRPr="00B27C95">
        <w:rPr>
          <w:rFonts w:ascii="Arial" w:hAnsi="Arial" w:cs="Arial"/>
        </w:rPr>
        <w:t>A felhasználónak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meg kell bizonyosodnia </w:t>
      </w:r>
      <w:r w:rsidR="00C35942" w:rsidRPr="00B27C95">
        <w:rPr>
          <w:rFonts w:ascii="Arial" w:hAnsi="Arial" w:cs="Arial"/>
        </w:rPr>
        <w:t>az információk teljessége</w:t>
      </w:r>
      <w:r w:rsidR="00FC6A95">
        <w:rPr>
          <w:rFonts w:ascii="Arial" w:hAnsi="Arial" w:cs="Arial"/>
        </w:rPr>
        <w:t xml:space="preserve"> és </w:t>
      </w:r>
      <w:r w:rsidRPr="00B27C95">
        <w:rPr>
          <w:rFonts w:ascii="Arial" w:hAnsi="Arial" w:cs="Arial"/>
        </w:rPr>
        <w:t>megfelel</w:t>
      </w:r>
      <w:r w:rsidR="00C35942" w:rsidRPr="00B27C95">
        <w:rPr>
          <w:rFonts w:ascii="Arial" w:hAnsi="Arial" w:cs="Arial"/>
        </w:rPr>
        <w:t>ősége</w:t>
      </w:r>
      <w:r w:rsidRPr="00B27C95">
        <w:rPr>
          <w:rFonts w:ascii="Arial" w:hAnsi="Arial" w:cs="Arial"/>
        </w:rPr>
        <w:t xml:space="preserve"> </w:t>
      </w:r>
      <w:r w:rsidR="00C35942" w:rsidRPr="00B27C95">
        <w:rPr>
          <w:rFonts w:ascii="Arial" w:hAnsi="Arial" w:cs="Arial"/>
        </w:rPr>
        <w:t>felől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a termék különleges </w:t>
      </w:r>
      <w:r w:rsidR="00C35942" w:rsidRPr="00B27C95">
        <w:rPr>
          <w:rFonts w:ascii="Arial" w:hAnsi="Arial" w:cs="Arial"/>
        </w:rPr>
        <w:t>h</w:t>
      </w:r>
      <w:r w:rsidR="007C429C" w:rsidRPr="00B27C95">
        <w:rPr>
          <w:rFonts w:ascii="Arial" w:hAnsi="Arial" w:cs="Arial"/>
        </w:rPr>
        <w:t>asználat</w:t>
      </w:r>
      <w:r w:rsidR="00FC6A95">
        <w:rPr>
          <w:rFonts w:ascii="Arial" w:hAnsi="Arial" w:cs="Arial"/>
        </w:rPr>
        <w:t>át illetően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Ez a biztonsági adatlap nem garantálja a termék valamely meghatározott tulajdonságát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Mivel a</w:t>
      </w:r>
      <w:r w:rsidR="007C429C" w:rsidRPr="00B27C95">
        <w:rPr>
          <w:rFonts w:ascii="Arial" w:hAnsi="Arial" w:cs="Arial"/>
        </w:rPr>
        <w:t xml:space="preserve"> termék használata nem tartozik</w:t>
      </w:r>
      <w:r w:rsidR="00FC6A95">
        <w:rPr>
          <w:rFonts w:ascii="Arial" w:hAnsi="Arial" w:cs="Arial"/>
        </w:rPr>
        <w:t xml:space="preserve"> az adatlap kiállítójának közvetlen ellenőrzése</w:t>
      </w:r>
      <w:r w:rsidRPr="00B27C95">
        <w:rPr>
          <w:rFonts w:ascii="Arial" w:hAnsi="Arial" w:cs="Arial"/>
        </w:rPr>
        <w:t xml:space="preserve"> alá, a felhasználó kötelessége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és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felelőssége </w:t>
      </w:r>
      <w:r w:rsidR="007C429C" w:rsidRPr="00B27C95">
        <w:rPr>
          <w:rFonts w:ascii="Arial" w:hAnsi="Arial" w:cs="Arial"/>
        </w:rPr>
        <w:t xml:space="preserve">a </w:t>
      </w:r>
      <w:r w:rsidRPr="00B27C95">
        <w:rPr>
          <w:rFonts w:ascii="Arial" w:hAnsi="Arial" w:cs="Arial"/>
        </w:rPr>
        <w:t xml:space="preserve">hatályban lévő </w:t>
      </w:r>
      <w:r w:rsidR="007C429C" w:rsidRPr="00B27C95">
        <w:rPr>
          <w:rFonts w:ascii="Arial" w:hAnsi="Arial" w:cs="Arial"/>
        </w:rPr>
        <w:t xml:space="preserve">törvények és rendeletek </w:t>
      </w:r>
      <w:r w:rsidRPr="00B27C95">
        <w:rPr>
          <w:rFonts w:ascii="Arial" w:hAnsi="Arial" w:cs="Arial"/>
        </w:rPr>
        <w:t xml:space="preserve">követése higiénia és </w:t>
      </w:r>
      <w:r w:rsidR="007C429C" w:rsidRPr="00B27C95">
        <w:rPr>
          <w:rFonts w:ascii="Arial" w:hAnsi="Arial" w:cs="Arial"/>
        </w:rPr>
        <w:t>biztonság</w:t>
      </w:r>
      <w:r w:rsidRPr="00B27C95">
        <w:rPr>
          <w:rFonts w:ascii="Arial" w:hAnsi="Arial" w:cs="Arial"/>
        </w:rPr>
        <w:t xml:space="preserve"> terén</w:t>
      </w:r>
      <w:r w:rsidR="007C429C" w:rsidRPr="00B27C95">
        <w:rPr>
          <w:rFonts w:ascii="Arial" w:hAnsi="Arial" w:cs="Arial"/>
        </w:rPr>
        <w:t xml:space="preserve">. </w:t>
      </w:r>
      <w:r w:rsidR="00B27C95" w:rsidRPr="00B27C95">
        <w:rPr>
          <w:rFonts w:ascii="Arial" w:hAnsi="Arial" w:cs="Arial"/>
        </w:rPr>
        <w:t>A biztonsági adatlapot kiállító cég n</w:t>
      </w:r>
      <w:r w:rsidR="007C429C" w:rsidRPr="00B27C95">
        <w:rPr>
          <w:rFonts w:ascii="Arial" w:hAnsi="Arial" w:cs="Arial"/>
        </w:rPr>
        <w:t>em vállal felelősséget a helytelen használat</w:t>
      </w:r>
      <w:r w:rsidR="00B27C95" w:rsidRPr="00B27C95">
        <w:rPr>
          <w:rFonts w:ascii="Arial" w:hAnsi="Arial" w:cs="Arial"/>
        </w:rPr>
        <w:t>ért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Biztosítsanak m</w:t>
      </w:r>
      <w:r w:rsidR="007C429C" w:rsidRPr="00B27C95">
        <w:rPr>
          <w:rFonts w:ascii="Arial" w:hAnsi="Arial" w:cs="Arial"/>
        </w:rPr>
        <w:t>egfelelő képzés</w:t>
      </w:r>
      <w:r w:rsidRPr="00B27C95">
        <w:rPr>
          <w:rFonts w:ascii="Arial" w:hAnsi="Arial" w:cs="Arial"/>
        </w:rPr>
        <w:t>t</w:t>
      </w:r>
      <w:r w:rsidR="007C429C" w:rsidRPr="00B27C95">
        <w:rPr>
          <w:rFonts w:ascii="Arial" w:hAnsi="Arial" w:cs="Arial"/>
        </w:rPr>
        <w:t xml:space="preserve"> a </w:t>
      </w:r>
      <w:r w:rsidRPr="00B27C95">
        <w:rPr>
          <w:rFonts w:ascii="Arial" w:hAnsi="Arial" w:cs="Arial"/>
        </w:rPr>
        <w:t xml:space="preserve">vegyszereket használó </w:t>
      </w:r>
      <w:r w:rsidR="007C429C" w:rsidRPr="00B27C95">
        <w:rPr>
          <w:rFonts w:ascii="Arial" w:hAnsi="Arial" w:cs="Arial"/>
        </w:rPr>
        <w:t>személyzet</w:t>
      </w:r>
      <w:r w:rsidRPr="00B27C95">
        <w:rPr>
          <w:rFonts w:ascii="Arial" w:hAnsi="Arial" w:cs="Arial"/>
        </w:rPr>
        <w:t xml:space="preserve"> részére</w:t>
      </w:r>
      <w:r w:rsidR="007C429C" w:rsidRPr="00B27C95">
        <w:rPr>
          <w:rFonts w:ascii="Arial" w:hAnsi="Arial" w:cs="Arial"/>
        </w:rPr>
        <w:t>.</w:t>
      </w:r>
    </w:p>
    <w:p w:rsidR="00EE1C8A" w:rsidRDefault="00EE1C8A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:rsidR="007C429C" w:rsidRPr="00B27C95" w:rsidRDefault="00B27C95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B27C95">
        <w:rPr>
          <w:rFonts w:ascii="Arial" w:hAnsi="Arial" w:cs="Arial"/>
          <w:b/>
        </w:rPr>
        <w:t>Módosítások az előző felülvizsgálathoz képest.</w:t>
      </w:r>
    </w:p>
    <w:p w:rsid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  <w:b/>
        </w:rPr>
        <w:t>A következő pontokban:</w:t>
      </w:r>
      <w:r w:rsidR="008B106F">
        <w:rPr>
          <w:rFonts w:ascii="Arial" w:hAnsi="Arial" w:cs="Arial"/>
          <w:b/>
          <w:bCs/>
        </w:rPr>
        <w:t xml:space="preserve"> 01 / 02 </w:t>
      </w:r>
      <w:r w:rsidRPr="00B27C95">
        <w:rPr>
          <w:rFonts w:ascii="Arial" w:hAnsi="Arial" w:cs="Arial"/>
          <w:b/>
          <w:bCs/>
        </w:rPr>
        <w:t>/</w:t>
      </w:r>
      <w:r w:rsidRPr="00151382">
        <w:rPr>
          <w:rFonts w:ascii="Arial" w:hAnsi="Arial" w:cs="Arial"/>
          <w:b/>
          <w:bCs/>
        </w:rPr>
        <w:t xml:space="preserve"> 04 / 07 / 08</w:t>
      </w:r>
      <w:r w:rsidR="008B106F">
        <w:rPr>
          <w:rFonts w:ascii="Arial" w:hAnsi="Arial" w:cs="Arial"/>
          <w:b/>
          <w:bCs/>
        </w:rPr>
        <w:t xml:space="preserve"> </w:t>
      </w:r>
      <w:r w:rsidRPr="00151382">
        <w:rPr>
          <w:rFonts w:ascii="Arial" w:hAnsi="Arial" w:cs="Arial"/>
          <w:b/>
          <w:bCs/>
        </w:rPr>
        <w:t>/ 10 / 11 / 12</w:t>
      </w:r>
      <w:r w:rsidR="008B106F">
        <w:rPr>
          <w:rFonts w:ascii="Arial" w:hAnsi="Arial" w:cs="Arial"/>
          <w:b/>
          <w:bCs/>
        </w:rPr>
        <w:t xml:space="preserve"> </w:t>
      </w:r>
      <w:r w:rsidRPr="00151382">
        <w:rPr>
          <w:rFonts w:ascii="Arial" w:hAnsi="Arial" w:cs="Arial"/>
          <w:b/>
          <w:bCs/>
        </w:rPr>
        <w:t xml:space="preserve">/ </w:t>
      </w:r>
      <w:r w:rsidR="008B106F">
        <w:rPr>
          <w:rFonts w:ascii="Arial" w:hAnsi="Arial" w:cs="Arial"/>
          <w:b/>
          <w:bCs/>
        </w:rPr>
        <w:t xml:space="preserve">14 / </w:t>
      </w:r>
      <w:r w:rsidRPr="00151382">
        <w:rPr>
          <w:rFonts w:ascii="Arial" w:hAnsi="Arial" w:cs="Arial"/>
          <w:b/>
          <w:bCs/>
        </w:rPr>
        <w:t>16.</w:t>
      </w:r>
    </w:p>
    <w:sectPr w:rsidR="00B27C95" w:rsidSect="004F79F9">
      <w:pgSz w:w="11906" w:h="16838"/>
      <w:pgMar w:top="48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F3" w:rsidRDefault="00FE4AF3" w:rsidP="004F79F9">
      <w:pPr>
        <w:spacing w:after="0" w:line="240" w:lineRule="auto"/>
      </w:pPr>
      <w:r>
        <w:separator/>
      </w:r>
    </w:p>
  </w:endnote>
  <w:endnote w:type="continuationSeparator" w:id="0">
    <w:p w:rsidR="00FE4AF3" w:rsidRDefault="00FE4AF3" w:rsidP="004F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F3" w:rsidRDefault="00FE4AF3" w:rsidP="004F79F9">
      <w:pPr>
        <w:spacing w:after="0" w:line="240" w:lineRule="auto"/>
      </w:pPr>
      <w:r>
        <w:separator/>
      </w:r>
    </w:p>
  </w:footnote>
  <w:footnote w:type="continuationSeparator" w:id="0">
    <w:p w:rsidR="00FE4AF3" w:rsidRDefault="00FE4AF3" w:rsidP="004F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8B"/>
    <w:multiLevelType w:val="hybridMultilevel"/>
    <w:tmpl w:val="0F1CE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B63"/>
    <w:multiLevelType w:val="hybridMultilevel"/>
    <w:tmpl w:val="453EB35A"/>
    <w:lvl w:ilvl="0" w:tplc="15A2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2A"/>
    <w:rsid w:val="00012EBF"/>
    <w:rsid w:val="0002507D"/>
    <w:rsid w:val="000442DD"/>
    <w:rsid w:val="0005476A"/>
    <w:rsid w:val="00071128"/>
    <w:rsid w:val="0007400F"/>
    <w:rsid w:val="00080FFD"/>
    <w:rsid w:val="00083CD5"/>
    <w:rsid w:val="00095B3D"/>
    <w:rsid w:val="000A4E58"/>
    <w:rsid w:val="000A7006"/>
    <w:rsid w:val="000D7627"/>
    <w:rsid w:val="000F6D3E"/>
    <w:rsid w:val="00107B87"/>
    <w:rsid w:val="0012161D"/>
    <w:rsid w:val="00123907"/>
    <w:rsid w:val="001317D4"/>
    <w:rsid w:val="00132868"/>
    <w:rsid w:val="00137E3E"/>
    <w:rsid w:val="001423D3"/>
    <w:rsid w:val="00145E8A"/>
    <w:rsid w:val="00151382"/>
    <w:rsid w:val="00165F11"/>
    <w:rsid w:val="001815A4"/>
    <w:rsid w:val="00191604"/>
    <w:rsid w:val="001A649D"/>
    <w:rsid w:val="001C7EC9"/>
    <w:rsid w:val="001E7EB8"/>
    <w:rsid w:val="001F73C0"/>
    <w:rsid w:val="002271AA"/>
    <w:rsid w:val="00233EF9"/>
    <w:rsid w:val="00236535"/>
    <w:rsid w:val="00244AF7"/>
    <w:rsid w:val="00283B73"/>
    <w:rsid w:val="00284320"/>
    <w:rsid w:val="0028471F"/>
    <w:rsid w:val="00287760"/>
    <w:rsid w:val="00297C1D"/>
    <w:rsid w:val="002C3848"/>
    <w:rsid w:val="002D122D"/>
    <w:rsid w:val="002D342F"/>
    <w:rsid w:val="002E7114"/>
    <w:rsid w:val="002F1AF1"/>
    <w:rsid w:val="002F601A"/>
    <w:rsid w:val="00320735"/>
    <w:rsid w:val="0033177E"/>
    <w:rsid w:val="003338DC"/>
    <w:rsid w:val="00351AD1"/>
    <w:rsid w:val="003619A6"/>
    <w:rsid w:val="003A235B"/>
    <w:rsid w:val="003A3064"/>
    <w:rsid w:val="003B21C2"/>
    <w:rsid w:val="003B7617"/>
    <w:rsid w:val="003E425F"/>
    <w:rsid w:val="003F18BC"/>
    <w:rsid w:val="00406760"/>
    <w:rsid w:val="004206FE"/>
    <w:rsid w:val="00420FAD"/>
    <w:rsid w:val="00430037"/>
    <w:rsid w:val="00456E34"/>
    <w:rsid w:val="00481783"/>
    <w:rsid w:val="004A628B"/>
    <w:rsid w:val="004B0133"/>
    <w:rsid w:val="004C24EF"/>
    <w:rsid w:val="004C29EF"/>
    <w:rsid w:val="004C33BC"/>
    <w:rsid w:val="004F79F9"/>
    <w:rsid w:val="00500476"/>
    <w:rsid w:val="00507045"/>
    <w:rsid w:val="0051728F"/>
    <w:rsid w:val="00526E63"/>
    <w:rsid w:val="00527C52"/>
    <w:rsid w:val="00530976"/>
    <w:rsid w:val="0053374E"/>
    <w:rsid w:val="00546C6A"/>
    <w:rsid w:val="00596D1D"/>
    <w:rsid w:val="005A146A"/>
    <w:rsid w:val="005D4514"/>
    <w:rsid w:val="005F115A"/>
    <w:rsid w:val="006029E5"/>
    <w:rsid w:val="006465B6"/>
    <w:rsid w:val="00660605"/>
    <w:rsid w:val="00666EFE"/>
    <w:rsid w:val="0068688A"/>
    <w:rsid w:val="006873D8"/>
    <w:rsid w:val="00697ED1"/>
    <w:rsid w:val="006A3EE3"/>
    <w:rsid w:val="006B3FEC"/>
    <w:rsid w:val="006D2503"/>
    <w:rsid w:val="006E181B"/>
    <w:rsid w:val="006F463E"/>
    <w:rsid w:val="007121CC"/>
    <w:rsid w:val="007215F5"/>
    <w:rsid w:val="00745020"/>
    <w:rsid w:val="007640FC"/>
    <w:rsid w:val="00786AC7"/>
    <w:rsid w:val="007B155E"/>
    <w:rsid w:val="007B7CC3"/>
    <w:rsid w:val="007C429C"/>
    <w:rsid w:val="007E598A"/>
    <w:rsid w:val="007F68C6"/>
    <w:rsid w:val="0080186B"/>
    <w:rsid w:val="00814862"/>
    <w:rsid w:val="008210B2"/>
    <w:rsid w:val="00837B15"/>
    <w:rsid w:val="00844FF7"/>
    <w:rsid w:val="0085603A"/>
    <w:rsid w:val="00876E3B"/>
    <w:rsid w:val="00890A2A"/>
    <w:rsid w:val="00897AFA"/>
    <w:rsid w:val="008B106F"/>
    <w:rsid w:val="008B2FFC"/>
    <w:rsid w:val="008C7D5C"/>
    <w:rsid w:val="008E437C"/>
    <w:rsid w:val="008F3076"/>
    <w:rsid w:val="008F4F42"/>
    <w:rsid w:val="00922F3D"/>
    <w:rsid w:val="00945162"/>
    <w:rsid w:val="009A003E"/>
    <w:rsid w:val="009A5955"/>
    <w:rsid w:val="009C4CE4"/>
    <w:rsid w:val="009D0626"/>
    <w:rsid w:val="009D6FF0"/>
    <w:rsid w:val="009F1924"/>
    <w:rsid w:val="00A04719"/>
    <w:rsid w:val="00A071B0"/>
    <w:rsid w:val="00A27F3C"/>
    <w:rsid w:val="00A36704"/>
    <w:rsid w:val="00A409F1"/>
    <w:rsid w:val="00A40B92"/>
    <w:rsid w:val="00A75157"/>
    <w:rsid w:val="00A938F9"/>
    <w:rsid w:val="00AC00D6"/>
    <w:rsid w:val="00AD01BA"/>
    <w:rsid w:val="00AF7CFF"/>
    <w:rsid w:val="00B27C95"/>
    <w:rsid w:val="00B46948"/>
    <w:rsid w:val="00B46CAA"/>
    <w:rsid w:val="00B56B7B"/>
    <w:rsid w:val="00B708A6"/>
    <w:rsid w:val="00BB29E0"/>
    <w:rsid w:val="00BB7DDF"/>
    <w:rsid w:val="00BE0E9E"/>
    <w:rsid w:val="00BF0292"/>
    <w:rsid w:val="00C069FD"/>
    <w:rsid w:val="00C35942"/>
    <w:rsid w:val="00C548DA"/>
    <w:rsid w:val="00C63B4E"/>
    <w:rsid w:val="00C7607A"/>
    <w:rsid w:val="00C87EFA"/>
    <w:rsid w:val="00CB5E86"/>
    <w:rsid w:val="00CD633B"/>
    <w:rsid w:val="00CF0AC0"/>
    <w:rsid w:val="00D05E99"/>
    <w:rsid w:val="00D10191"/>
    <w:rsid w:val="00D31567"/>
    <w:rsid w:val="00D56D7C"/>
    <w:rsid w:val="00D71169"/>
    <w:rsid w:val="00D8058D"/>
    <w:rsid w:val="00D8138B"/>
    <w:rsid w:val="00D96243"/>
    <w:rsid w:val="00DE18AF"/>
    <w:rsid w:val="00E11E2B"/>
    <w:rsid w:val="00E148C6"/>
    <w:rsid w:val="00E373F9"/>
    <w:rsid w:val="00E54E4D"/>
    <w:rsid w:val="00E8356A"/>
    <w:rsid w:val="00EA124B"/>
    <w:rsid w:val="00EB5563"/>
    <w:rsid w:val="00EE1C8A"/>
    <w:rsid w:val="00EF0CA6"/>
    <w:rsid w:val="00F02D31"/>
    <w:rsid w:val="00F319A4"/>
    <w:rsid w:val="00F4184B"/>
    <w:rsid w:val="00F52FE3"/>
    <w:rsid w:val="00F61B15"/>
    <w:rsid w:val="00F6287B"/>
    <w:rsid w:val="00FB4067"/>
    <w:rsid w:val="00FB5722"/>
    <w:rsid w:val="00FC2A8F"/>
    <w:rsid w:val="00FC3865"/>
    <w:rsid w:val="00FC6A95"/>
    <w:rsid w:val="00FD06C2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D8ED-04DF-4D7F-B73B-A574DF8B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A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423D3"/>
    <w:pPr>
      <w:ind w:left="720"/>
      <w:contextualSpacing/>
    </w:pPr>
  </w:style>
  <w:style w:type="table" w:styleId="Rcsostblzat">
    <w:name w:val="Table Grid"/>
    <w:basedOn w:val="Normltblzat"/>
    <w:uiPriority w:val="59"/>
    <w:rsid w:val="002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79F9"/>
  </w:style>
  <w:style w:type="paragraph" w:styleId="llb">
    <w:name w:val="footer"/>
    <w:basedOn w:val="Norml"/>
    <w:link w:val="llb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79F9"/>
  </w:style>
  <w:style w:type="character" w:styleId="Hiperhivatkozs">
    <w:name w:val="Hyperlink"/>
    <w:basedOn w:val="Bekezdsalapbettpusa"/>
    <w:uiPriority w:val="99"/>
    <w:unhideWhenUsed/>
    <w:rsid w:val="000A4E58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A4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A4E58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F0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-realsil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astertiss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@gruppodes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548B-734C-4480-B5AF-E7ED7064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2963</Words>
  <Characters>20452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Katalin</dc:creator>
  <cp:lastModifiedBy>Láng György</cp:lastModifiedBy>
  <cp:revision>2</cp:revision>
  <dcterms:created xsi:type="dcterms:W3CDTF">2017-09-13T09:59:00Z</dcterms:created>
  <dcterms:modified xsi:type="dcterms:W3CDTF">2017-09-13T09:59:00Z</dcterms:modified>
</cp:coreProperties>
</file>